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33F7A" w14:textId="7D189784" w:rsidR="00872734" w:rsidRPr="00163F8E" w:rsidRDefault="00163F8E" w:rsidP="00163F8E">
      <w:pPr>
        <w:jc w:val="center"/>
        <w:rPr>
          <w:b/>
          <w:bCs/>
          <w:sz w:val="28"/>
          <w:szCs w:val="28"/>
        </w:rPr>
      </w:pPr>
      <w:r w:rsidRPr="00872734">
        <w:rPr>
          <w:b/>
          <w:bCs/>
          <w:sz w:val="28"/>
          <w:szCs w:val="28"/>
        </w:rPr>
        <w:t xml:space="preserve">CONTRACT OF SALE </w:t>
      </w:r>
      <w:r w:rsidRPr="0025463B">
        <w:rPr>
          <w:b/>
          <w:bCs/>
          <w:sz w:val="28"/>
          <w:szCs w:val="28"/>
        </w:rPr>
        <w:t>–</w:t>
      </w:r>
      <w:r>
        <w:rPr>
          <w:b/>
          <w:bCs/>
          <w:sz w:val="28"/>
          <w:szCs w:val="28"/>
        </w:rPr>
        <w:t xml:space="preserve"> NEW CONSTRUCTION </w:t>
      </w:r>
      <w:r w:rsidR="007D15BA">
        <w:rPr>
          <w:b/>
          <w:bCs/>
          <w:sz w:val="28"/>
          <w:szCs w:val="28"/>
        </w:rPr>
        <w:t>(VERSION 1)</w:t>
      </w:r>
      <w:r>
        <w:rPr>
          <w:b/>
          <w:bCs/>
          <w:sz w:val="28"/>
          <w:szCs w:val="28"/>
        </w:rPr>
        <w:br/>
      </w:r>
      <w:r w:rsidRPr="00163F8E">
        <w:rPr>
          <w:sz w:val="21"/>
          <w:szCs w:val="21"/>
        </w:rPr>
        <w:t>(Plain English Document)</w:t>
      </w:r>
    </w:p>
    <w:p w14:paraId="647E8198" w14:textId="77777777" w:rsidR="00A13239" w:rsidRPr="0040493C" w:rsidRDefault="00A13239" w:rsidP="005F0CF7">
      <w:pPr>
        <w:rPr>
          <w:sz w:val="18"/>
          <w:szCs w:val="18"/>
        </w:rPr>
      </w:pPr>
    </w:p>
    <w:p w14:paraId="05EDFB39" w14:textId="5009D381" w:rsidR="007B74B1" w:rsidRPr="00CB1125" w:rsidRDefault="00163F8E" w:rsidP="00137A94">
      <w:pPr>
        <w:contextualSpacing/>
        <w:rPr>
          <w:sz w:val="21"/>
        </w:rPr>
      </w:pPr>
      <w:bookmarkStart w:id="0" w:name="_Hlk96625715"/>
      <w:r w:rsidRPr="00163F8E">
        <w:rPr>
          <w:sz w:val="23"/>
          <w:szCs w:val="23"/>
        </w:rPr>
        <w:t>AGREEMENT made this</w:t>
      </w:r>
      <w:r w:rsidR="00872734">
        <w:rPr>
          <w:sz w:val="23"/>
          <w:szCs w:val="23"/>
        </w:rPr>
        <w:t xml:space="preserve"> </w:t>
      </w:r>
      <w:r w:rsidR="00137A94">
        <w:rPr>
          <w:sz w:val="21"/>
          <w:szCs w:val="21"/>
        </w:rPr>
        <w:fldChar w:fldCharType="begin">
          <w:ffData>
            <w:name w:val=""/>
            <w:enabled/>
            <w:calcOnExit w:val="0"/>
            <w:textInput/>
          </w:ffData>
        </w:fldChar>
      </w:r>
      <w:r w:rsidR="00137A94">
        <w:rPr>
          <w:sz w:val="21"/>
          <w:szCs w:val="21"/>
        </w:rPr>
        <w:instrText xml:space="preserve"> FORMTEXT </w:instrText>
      </w:r>
      <w:r w:rsidR="00137A94">
        <w:rPr>
          <w:sz w:val="21"/>
          <w:szCs w:val="21"/>
        </w:rPr>
      </w:r>
      <w:r w:rsidR="00137A94">
        <w:rPr>
          <w:sz w:val="21"/>
          <w:szCs w:val="21"/>
        </w:rPr>
        <w:fldChar w:fldCharType="separate"/>
      </w:r>
      <w:r w:rsidR="00971CAA">
        <w:rPr>
          <w:sz w:val="21"/>
          <w:szCs w:val="21"/>
        </w:rPr>
        <w:t> </w:t>
      </w:r>
      <w:r w:rsidR="00971CAA">
        <w:rPr>
          <w:sz w:val="21"/>
          <w:szCs w:val="21"/>
        </w:rPr>
        <w:t> </w:t>
      </w:r>
      <w:r w:rsidR="00971CAA">
        <w:rPr>
          <w:sz w:val="21"/>
          <w:szCs w:val="21"/>
        </w:rPr>
        <w:t> </w:t>
      </w:r>
      <w:r w:rsidR="00971CAA">
        <w:rPr>
          <w:sz w:val="21"/>
          <w:szCs w:val="21"/>
        </w:rPr>
        <w:t> </w:t>
      </w:r>
      <w:r w:rsidR="00971CAA">
        <w:rPr>
          <w:sz w:val="21"/>
          <w:szCs w:val="21"/>
        </w:rPr>
        <w:t> </w:t>
      </w:r>
      <w:r w:rsidR="00137A94">
        <w:rPr>
          <w:sz w:val="21"/>
          <w:szCs w:val="21"/>
        </w:rPr>
        <w:fldChar w:fldCharType="end"/>
      </w:r>
      <w:r w:rsidR="001515A1" w:rsidRPr="00CB1125">
        <w:rPr>
          <w:sz w:val="21"/>
        </w:rPr>
        <w:t xml:space="preserve"> </w:t>
      </w:r>
      <w:r w:rsidR="007B74B1" w:rsidRPr="00CB1125">
        <w:rPr>
          <w:sz w:val="21"/>
        </w:rPr>
        <w:t>day of</w:t>
      </w:r>
      <w:r w:rsidR="007508A3">
        <w:rPr>
          <w:sz w:val="21"/>
        </w:rPr>
        <w:t xml:space="preserve"> </w:t>
      </w:r>
      <w:r w:rsidR="00137A94">
        <w:rPr>
          <w:sz w:val="21"/>
          <w:szCs w:val="21"/>
        </w:rPr>
        <w:fldChar w:fldCharType="begin">
          <w:ffData>
            <w:name w:val=""/>
            <w:enabled/>
            <w:calcOnExit w:val="0"/>
            <w:textInput/>
          </w:ffData>
        </w:fldChar>
      </w:r>
      <w:r w:rsidR="00137A94">
        <w:rPr>
          <w:sz w:val="21"/>
          <w:szCs w:val="21"/>
        </w:rPr>
        <w:instrText xml:space="preserve"> FORMTEXT </w:instrText>
      </w:r>
      <w:r w:rsidR="00137A94">
        <w:rPr>
          <w:sz w:val="21"/>
          <w:szCs w:val="21"/>
        </w:rPr>
      </w:r>
      <w:r w:rsidR="00137A94">
        <w:rPr>
          <w:sz w:val="21"/>
          <w:szCs w:val="21"/>
        </w:rPr>
        <w:fldChar w:fldCharType="separate"/>
      </w:r>
      <w:r w:rsidR="00276324">
        <w:rPr>
          <w:sz w:val="21"/>
          <w:szCs w:val="21"/>
        </w:rPr>
        <w:t> </w:t>
      </w:r>
      <w:r w:rsidR="00276324">
        <w:rPr>
          <w:sz w:val="21"/>
          <w:szCs w:val="21"/>
        </w:rPr>
        <w:t> </w:t>
      </w:r>
      <w:r w:rsidR="00276324">
        <w:rPr>
          <w:sz w:val="21"/>
          <w:szCs w:val="21"/>
        </w:rPr>
        <w:t> </w:t>
      </w:r>
      <w:r w:rsidR="00276324">
        <w:rPr>
          <w:sz w:val="21"/>
          <w:szCs w:val="21"/>
        </w:rPr>
        <w:t> </w:t>
      </w:r>
      <w:r w:rsidR="00276324">
        <w:rPr>
          <w:sz w:val="21"/>
          <w:szCs w:val="21"/>
        </w:rPr>
        <w:t> </w:t>
      </w:r>
      <w:r w:rsidR="00137A94">
        <w:rPr>
          <w:sz w:val="21"/>
          <w:szCs w:val="21"/>
        </w:rPr>
        <w:fldChar w:fldCharType="end"/>
      </w:r>
      <w:r w:rsidR="001515A1" w:rsidRPr="00CB1125">
        <w:rPr>
          <w:sz w:val="21"/>
        </w:rPr>
        <w:t>,</w:t>
      </w:r>
      <w:r w:rsidR="007B74B1" w:rsidRPr="00CB1125">
        <w:rPr>
          <w:sz w:val="21"/>
        </w:rPr>
        <w:t xml:space="preserve"> </w:t>
      </w:r>
      <w:r w:rsidR="00137A94">
        <w:rPr>
          <w:sz w:val="21"/>
          <w:szCs w:val="21"/>
        </w:rPr>
        <w:fldChar w:fldCharType="begin">
          <w:ffData>
            <w:name w:val=""/>
            <w:enabled/>
            <w:calcOnExit w:val="0"/>
            <w:textInput>
              <w:maxLength w:val="4"/>
            </w:textInput>
          </w:ffData>
        </w:fldChar>
      </w:r>
      <w:r w:rsidR="00137A94">
        <w:rPr>
          <w:sz w:val="21"/>
          <w:szCs w:val="21"/>
        </w:rPr>
        <w:instrText xml:space="preserve"> FORMTEXT </w:instrText>
      </w:r>
      <w:r w:rsidR="00137A94">
        <w:rPr>
          <w:sz w:val="21"/>
          <w:szCs w:val="21"/>
        </w:rPr>
      </w:r>
      <w:r w:rsidR="00137A94">
        <w:rPr>
          <w:sz w:val="21"/>
          <w:szCs w:val="21"/>
        </w:rPr>
        <w:fldChar w:fldCharType="separate"/>
      </w:r>
      <w:r w:rsidR="00276324">
        <w:rPr>
          <w:sz w:val="21"/>
          <w:szCs w:val="21"/>
        </w:rPr>
        <w:t> </w:t>
      </w:r>
      <w:r w:rsidR="00276324">
        <w:rPr>
          <w:sz w:val="21"/>
          <w:szCs w:val="21"/>
        </w:rPr>
        <w:t> </w:t>
      </w:r>
      <w:r w:rsidR="00276324">
        <w:rPr>
          <w:sz w:val="21"/>
          <w:szCs w:val="21"/>
        </w:rPr>
        <w:t> </w:t>
      </w:r>
      <w:r w:rsidR="00276324">
        <w:rPr>
          <w:sz w:val="21"/>
          <w:szCs w:val="21"/>
        </w:rPr>
        <w:t> </w:t>
      </w:r>
      <w:r w:rsidR="00137A94">
        <w:rPr>
          <w:sz w:val="21"/>
          <w:szCs w:val="21"/>
        </w:rPr>
        <w:fldChar w:fldCharType="end"/>
      </w:r>
    </w:p>
    <w:bookmarkEnd w:id="0"/>
    <w:p w14:paraId="1F51D723" w14:textId="5E34010E" w:rsidR="00991C5F" w:rsidRPr="00CB1125" w:rsidRDefault="00341D3A" w:rsidP="009C2C95">
      <w:pPr>
        <w:framePr w:w="10143" w:h="796" w:hRule="exact" w:hSpace="181" w:wrap="notBeside" w:vAnchor="page" w:hAnchor="page" w:x="1005" w:y="4336" w:anchorLock="1"/>
        <w:spacing w:after="0" w:line="240" w:lineRule="auto"/>
        <w:rPr>
          <w:sz w:val="21"/>
        </w:rPr>
      </w:pPr>
      <w:r>
        <w:rPr>
          <w:sz w:val="21"/>
        </w:rPr>
        <w:fldChar w:fldCharType="begin">
          <w:ffData>
            <w:name w:val="Text6"/>
            <w:enabled/>
            <w:calcOnExit w:val="0"/>
            <w:textInput/>
          </w:ffData>
        </w:fldChar>
      </w:r>
      <w:bookmarkStart w:id="1" w:name="Text6"/>
      <w:r>
        <w:rPr>
          <w:sz w:val="21"/>
        </w:rPr>
        <w:instrText xml:space="preserve"> FORMTEXT </w:instrText>
      </w:r>
      <w:r>
        <w:rPr>
          <w:sz w:val="21"/>
        </w:rPr>
      </w:r>
      <w:r>
        <w:rPr>
          <w:sz w:val="21"/>
        </w:rPr>
        <w:fldChar w:fldCharType="separate"/>
      </w:r>
      <w:r w:rsidR="00971CAA">
        <w:rPr>
          <w:sz w:val="21"/>
        </w:rPr>
        <w:t> </w:t>
      </w:r>
      <w:r w:rsidR="00971CAA">
        <w:rPr>
          <w:sz w:val="21"/>
        </w:rPr>
        <w:t> </w:t>
      </w:r>
      <w:r w:rsidR="00971CAA">
        <w:rPr>
          <w:sz w:val="21"/>
        </w:rPr>
        <w:t> </w:t>
      </w:r>
      <w:r w:rsidR="00971CAA">
        <w:rPr>
          <w:sz w:val="21"/>
        </w:rPr>
        <w:t> </w:t>
      </w:r>
      <w:r w:rsidR="00971CAA">
        <w:rPr>
          <w:sz w:val="21"/>
        </w:rPr>
        <w:t> </w:t>
      </w:r>
      <w:r>
        <w:rPr>
          <w:sz w:val="21"/>
        </w:rPr>
        <w:fldChar w:fldCharType="end"/>
      </w:r>
      <w:bookmarkEnd w:id="1"/>
    </w:p>
    <w:p w14:paraId="15AD013E" w14:textId="4927885E" w:rsidR="00A13239" w:rsidRPr="00CB1125" w:rsidRDefault="00A13239" w:rsidP="00276324">
      <w:pPr>
        <w:framePr w:w="10143" w:h="811" w:hRule="exact" w:hSpace="181" w:wrap="notBeside" w:vAnchor="page" w:hAnchor="page" w:x="990" w:y="2626" w:anchorLock="1"/>
        <w:spacing w:after="0" w:line="240" w:lineRule="auto"/>
        <w:rPr>
          <w:sz w:val="21"/>
        </w:rPr>
      </w:pPr>
      <w:r>
        <w:rPr>
          <w:sz w:val="21"/>
        </w:rPr>
        <w:fldChar w:fldCharType="begin">
          <w:ffData>
            <w:name w:val="Text6"/>
            <w:enabled/>
            <w:calcOnExit w:val="0"/>
            <w:textInput/>
          </w:ffData>
        </w:fldChar>
      </w:r>
      <w:r>
        <w:rPr>
          <w:sz w:val="21"/>
        </w:rPr>
        <w:instrText xml:space="preserve"> FORMTEXT </w:instrText>
      </w:r>
      <w:r>
        <w:rPr>
          <w:sz w:val="21"/>
        </w:rPr>
      </w:r>
      <w:r>
        <w:rPr>
          <w:sz w:val="21"/>
        </w:rPr>
        <w:fldChar w:fldCharType="separate"/>
      </w:r>
      <w:r w:rsidR="00276324">
        <w:rPr>
          <w:sz w:val="21"/>
        </w:rPr>
        <w:t> </w:t>
      </w:r>
      <w:r w:rsidR="00276324">
        <w:rPr>
          <w:sz w:val="21"/>
        </w:rPr>
        <w:t> </w:t>
      </w:r>
      <w:r w:rsidR="00276324">
        <w:rPr>
          <w:sz w:val="21"/>
        </w:rPr>
        <w:t> </w:t>
      </w:r>
      <w:r w:rsidR="00276324">
        <w:rPr>
          <w:sz w:val="21"/>
        </w:rPr>
        <w:t> </w:t>
      </w:r>
      <w:r w:rsidR="00276324">
        <w:rPr>
          <w:sz w:val="21"/>
        </w:rPr>
        <w:t> </w:t>
      </w:r>
      <w:r>
        <w:rPr>
          <w:sz w:val="21"/>
        </w:rPr>
        <w:fldChar w:fldCharType="end"/>
      </w:r>
    </w:p>
    <w:p w14:paraId="22C4D9C2" w14:textId="5F63E09E" w:rsidR="001D2986" w:rsidRPr="00CB1125" w:rsidRDefault="001D2986" w:rsidP="00276324">
      <w:pPr>
        <w:framePr w:w="10143" w:h="811" w:hRule="exact" w:hSpace="181" w:wrap="notBeside" w:vAnchor="page" w:hAnchor="page" w:x="990" w:y="2626" w:anchorLock="1"/>
        <w:spacing w:after="0" w:line="240" w:lineRule="auto"/>
        <w:rPr>
          <w:sz w:val="21"/>
        </w:rPr>
      </w:pPr>
    </w:p>
    <w:p w14:paraId="42ADA738" w14:textId="77777777" w:rsidR="00A13239" w:rsidRDefault="007B74B1" w:rsidP="00E400C7">
      <w:pPr>
        <w:spacing w:before="240" w:after="240" w:line="240" w:lineRule="auto"/>
        <w:rPr>
          <w:sz w:val="21"/>
        </w:rPr>
      </w:pPr>
      <w:r w:rsidRPr="001D2986">
        <w:rPr>
          <w:sz w:val="23"/>
          <w:szCs w:val="23"/>
        </w:rPr>
        <w:t>BETWEEN</w:t>
      </w:r>
      <w:r w:rsidR="00983919" w:rsidRPr="001D2986">
        <w:rPr>
          <w:sz w:val="21"/>
        </w:rPr>
        <w:t xml:space="preserve"> </w:t>
      </w:r>
    </w:p>
    <w:p w14:paraId="6EFDD032" w14:textId="7985B3A9" w:rsidR="00AC6C0F" w:rsidRDefault="00163F8E" w:rsidP="00276324">
      <w:pPr>
        <w:contextualSpacing/>
        <w:rPr>
          <w:sz w:val="21"/>
        </w:rPr>
      </w:pPr>
      <w:bookmarkStart w:id="2" w:name="_Hlk96625739"/>
      <w:r w:rsidRPr="00163F8E">
        <w:rPr>
          <w:sz w:val="21"/>
        </w:rPr>
        <w:t>a domestic corporation organized and existing under the laws of the State of New York, having a place of business at</w:t>
      </w:r>
      <w:r w:rsidR="001515A1" w:rsidRPr="00CB1125">
        <w:rPr>
          <w:sz w:val="21"/>
        </w:rPr>
        <w:t xml:space="preserve"> </w:t>
      </w:r>
      <w:r w:rsidR="007508A3" w:rsidRPr="00853872">
        <w:rPr>
          <w:sz w:val="21"/>
          <w:szCs w:val="21"/>
        </w:rPr>
        <w:fldChar w:fldCharType="begin">
          <w:ffData>
            <w:name w:val="Text7"/>
            <w:enabled/>
            <w:calcOnExit w:val="0"/>
            <w:textInput/>
          </w:ffData>
        </w:fldChar>
      </w:r>
      <w:r w:rsidR="007508A3" w:rsidRPr="00853872">
        <w:rPr>
          <w:sz w:val="21"/>
          <w:szCs w:val="21"/>
        </w:rPr>
        <w:instrText xml:space="preserve"> FORMTEXT </w:instrText>
      </w:r>
      <w:r w:rsidR="007508A3" w:rsidRPr="00853872">
        <w:rPr>
          <w:sz w:val="21"/>
          <w:szCs w:val="21"/>
        </w:rPr>
      </w:r>
      <w:r w:rsidR="007508A3" w:rsidRPr="00853872">
        <w:rPr>
          <w:sz w:val="21"/>
          <w:szCs w:val="21"/>
        </w:rPr>
        <w:fldChar w:fldCharType="separate"/>
      </w:r>
      <w:r w:rsidR="00971CAA">
        <w:rPr>
          <w:sz w:val="21"/>
          <w:szCs w:val="21"/>
        </w:rPr>
        <w:t> </w:t>
      </w:r>
      <w:r w:rsidR="00971CAA">
        <w:rPr>
          <w:sz w:val="21"/>
          <w:szCs w:val="21"/>
        </w:rPr>
        <w:t> </w:t>
      </w:r>
      <w:r w:rsidR="00971CAA">
        <w:rPr>
          <w:sz w:val="21"/>
          <w:szCs w:val="21"/>
        </w:rPr>
        <w:t> </w:t>
      </w:r>
      <w:r w:rsidR="00971CAA">
        <w:rPr>
          <w:sz w:val="21"/>
          <w:szCs w:val="21"/>
        </w:rPr>
        <w:t> </w:t>
      </w:r>
      <w:r w:rsidR="00971CAA">
        <w:rPr>
          <w:sz w:val="21"/>
          <w:szCs w:val="21"/>
        </w:rPr>
        <w:t> </w:t>
      </w:r>
      <w:r w:rsidR="007508A3" w:rsidRPr="00853872">
        <w:rPr>
          <w:sz w:val="21"/>
          <w:szCs w:val="21"/>
        </w:rPr>
        <w:fldChar w:fldCharType="end"/>
      </w:r>
      <w:bookmarkEnd w:id="2"/>
      <w:r w:rsidR="004E2DF2">
        <w:rPr>
          <w:sz w:val="21"/>
          <w:szCs w:val="21"/>
        </w:rPr>
        <w:t>,</w:t>
      </w:r>
      <w:r w:rsidR="001D2986">
        <w:rPr>
          <w:sz w:val="21"/>
        </w:rPr>
        <w:br/>
      </w:r>
      <w:r w:rsidRPr="00163F8E">
        <w:rPr>
          <w:sz w:val="21"/>
        </w:rPr>
        <w:t>(“Seller”), and</w:t>
      </w:r>
    </w:p>
    <w:p w14:paraId="73FF5DB4" w14:textId="66112F57" w:rsidR="005F0CF7" w:rsidRDefault="00163F8E" w:rsidP="00137A94">
      <w:pPr>
        <w:contextualSpacing/>
        <w:rPr>
          <w:b/>
          <w:bCs/>
          <w:sz w:val="21"/>
          <w:szCs w:val="21"/>
        </w:rPr>
        <w:sectPr w:rsidR="005F0CF7" w:rsidSect="005F0CF7">
          <w:footerReference w:type="default" r:id="rId7"/>
          <w:type w:val="continuous"/>
          <w:pgSz w:w="12240" w:h="20160" w:code="5"/>
          <w:pgMar w:top="709" w:right="1041" w:bottom="1276" w:left="993" w:header="708" w:footer="708" w:gutter="0"/>
          <w:cols w:space="708"/>
          <w:docGrid w:linePitch="360"/>
        </w:sectPr>
      </w:pPr>
      <w:r w:rsidRPr="00163F8E">
        <w:rPr>
          <w:sz w:val="21"/>
        </w:rPr>
        <w:t>residing at</w:t>
      </w:r>
      <w:r w:rsidR="001D2986" w:rsidRPr="00CB1125">
        <w:rPr>
          <w:sz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971CAA">
        <w:rPr>
          <w:sz w:val="21"/>
          <w:szCs w:val="21"/>
        </w:rPr>
        <w:t> </w:t>
      </w:r>
      <w:r w:rsidR="00971CAA">
        <w:rPr>
          <w:sz w:val="21"/>
          <w:szCs w:val="21"/>
        </w:rPr>
        <w:t> </w:t>
      </w:r>
      <w:r w:rsidR="00971CAA">
        <w:rPr>
          <w:sz w:val="21"/>
          <w:szCs w:val="21"/>
        </w:rPr>
        <w:t> </w:t>
      </w:r>
      <w:r w:rsidR="00971CAA">
        <w:rPr>
          <w:sz w:val="21"/>
          <w:szCs w:val="21"/>
        </w:rPr>
        <w:t> </w:t>
      </w:r>
      <w:r w:rsidR="00971CAA">
        <w:rPr>
          <w:sz w:val="21"/>
          <w:szCs w:val="21"/>
        </w:rPr>
        <w:t> </w:t>
      </w:r>
      <w:r w:rsidR="008A3B92">
        <w:rPr>
          <w:sz w:val="21"/>
          <w:szCs w:val="21"/>
        </w:rPr>
        <w:fldChar w:fldCharType="end"/>
      </w:r>
      <w:r w:rsidR="004E2DF2">
        <w:rPr>
          <w:sz w:val="21"/>
          <w:szCs w:val="21"/>
        </w:rPr>
        <w:t>,</w:t>
      </w:r>
      <w:r w:rsidR="001D2986">
        <w:rPr>
          <w:sz w:val="21"/>
        </w:rPr>
        <w:br/>
      </w:r>
      <w:r w:rsidRPr="00163F8E">
        <w:rPr>
          <w:sz w:val="21"/>
        </w:rPr>
        <w:t>(“Purchaser”).</w:t>
      </w:r>
    </w:p>
    <w:p w14:paraId="3372A353" w14:textId="77777777" w:rsidR="00163F8E" w:rsidRDefault="00163F8E" w:rsidP="005F0CF7">
      <w:pPr>
        <w:jc w:val="both"/>
        <w:rPr>
          <w:b/>
          <w:bCs/>
          <w:sz w:val="21"/>
          <w:szCs w:val="21"/>
        </w:rPr>
      </w:pPr>
    </w:p>
    <w:p w14:paraId="5A0B9701" w14:textId="16486FC8" w:rsidR="00163F8E" w:rsidRDefault="00163F8E" w:rsidP="00163F8E">
      <w:pPr>
        <w:pStyle w:val="ListParagraph"/>
        <w:numPr>
          <w:ilvl w:val="0"/>
          <w:numId w:val="22"/>
        </w:numPr>
        <w:ind w:left="426" w:hanging="426"/>
        <w:jc w:val="both"/>
        <w:rPr>
          <w:sz w:val="21"/>
          <w:szCs w:val="21"/>
        </w:rPr>
      </w:pPr>
      <w:r w:rsidRPr="00163F8E">
        <w:rPr>
          <w:b/>
          <w:bCs/>
          <w:sz w:val="21"/>
          <w:szCs w:val="21"/>
        </w:rPr>
        <w:t>PREMISES TO BE SOLD</w:t>
      </w:r>
      <w:r w:rsidR="00011A2A" w:rsidRPr="00163F8E">
        <w:rPr>
          <w:sz w:val="21"/>
          <w:szCs w:val="21"/>
        </w:rPr>
        <w:t xml:space="preserve"> </w:t>
      </w:r>
    </w:p>
    <w:p w14:paraId="73F50366" w14:textId="467EA7D8" w:rsidR="00163F8E" w:rsidRDefault="00163F8E" w:rsidP="00163F8E">
      <w:pPr>
        <w:pStyle w:val="ListParagraph"/>
        <w:ind w:left="426"/>
        <w:jc w:val="both"/>
        <w:rPr>
          <w:sz w:val="21"/>
          <w:szCs w:val="21"/>
        </w:rPr>
      </w:pPr>
      <w:r w:rsidRPr="00163F8E">
        <w:rPr>
          <w:sz w:val="21"/>
          <w:szCs w:val="21"/>
        </w:rPr>
        <w:t>The Seller agrees to sell and the Purchaser agrees to buy all that plot or parcel of land with the buildings and improvements thereon situated or to be constructed and erected thereon, situate, lying and being in the</w:t>
      </w:r>
      <w:r>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00372BB6">
        <w:rPr>
          <w:sz w:val="21"/>
          <w:szCs w:val="21"/>
        </w:rPr>
        <w:t xml:space="preserve">, Lot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F307DD">
        <w:rPr>
          <w:sz w:val="21"/>
          <w:szCs w:val="21"/>
        </w:rPr>
        <w:t> </w:t>
      </w:r>
      <w:r w:rsidR="00F307DD">
        <w:rPr>
          <w:sz w:val="21"/>
          <w:szCs w:val="21"/>
        </w:rPr>
        <w:t> </w:t>
      </w:r>
      <w:r w:rsidR="00F307DD">
        <w:rPr>
          <w:sz w:val="21"/>
          <w:szCs w:val="21"/>
        </w:rPr>
        <w:t> </w:t>
      </w:r>
      <w:r w:rsidR="00F307DD">
        <w:rPr>
          <w:sz w:val="21"/>
          <w:szCs w:val="21"/>
        </w:rPr>
        <w:t> </w:t>
      </w:r>
      <w:r w:rsidR="00F307DD">
        <w:rPr>
          <w:sz w:val="21"/>
          <w:szCs w:val="21"/>
        </w:rPr>
        <w:t> </w:t>
      </w:r>
      <w:r w:rsidR="008A3B92">
        <w:rPr>
          <w:sz w:val="21"/>
          <w:szCs w:val="21"/>
        </w:rPr>
        <w:fldChar w:fldCharType="end"/>
      </w:r>
      <w:r w:rsidR="00372BB6">
        <w:rPr>
          <w:sz w:val="21"/>
          <w:szCs w:val="21"/>
        </w:rPr>
        <w:t xml:space="preserve"> </w:t>
      </w:r>
      <w:r w:rsidR="00372BB6" w:rsidRPr="00372BB6">
        <w:rPr>
          <w:sz w:val="21"/>
          <w:szCs w:val="21"/>
        </w:rPr>
        <w:t>on a certain subdivision plan entitled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276324">
        <w:rPr>
          <w:sz w:val="21"/>
          <w:szCs w:val="21"/>
        </w:rPr>
        <w:t> </w:t>
      </w:r>
      <w:r w:rsidR="00276324">
        <w:rPr>
          <w:sz w:val="21"/>
          <w:szCs w:val="21"/>
        </w:rPr>
        <w:t> </w:t>
      </w:r>
      <w:r w:rsidR="00276324">
        <w:rPr>
          <w:sz w:val="21"/>
          <w:szCs w:val="21"/>
        </w:rPr>
        <w:t> </w:t>
      </w:r>
      <w:r w:rsidR="00276324">
        <w:rPr>
          <w:sz w:val="21"/>
          <w:szCs w:val="21"/>
        </w:rPr>
        <w:t> </w:t>
      </w:r>
      <w:r w:rsidR="00276324">
        <w:rPr>
          <w:sz w:val="21"/>
          <w:szCs w:val="21"/>
        </w:rPr>
        <w:t> </w:t>
      </w:r>
      <w:r w:rsidR="008A3B92">
        <w:rPr>
          <w:sz w:val="21"/>
          <w:szCs w:val="21"/>
        </w:rPr>
        <w:fldChar w:fldCharType="end"/>
      </w:r>
      <w:r w:rsidR="00372BB6">
        <w:rPr>
          <w:sz w:val="21"/>
          <w:szCs w:val="21"/>
        </w:rPr>
        <w:t xml:space="preserve">” </w:t>
      </w:r>
      <w:r w:rsidR="00372BB6" w:rsidRPr="00372BB6">
        <w:rPr>
          <w:sz w:val="21"/>
          <w:szCs w:val="21"/>
        </w:rPr>
        <w:t>which was filed in the Office of the Clerk of</w:t>
      </w:r>
      <w:r w:rsidR="00372BB6">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00372BB6">
        <w:rPr>
          <w:sz w:val="21"/>
          <w:szCs w:val="21"/>
        </w:rPr>
        <w:t xml:space="preserve"> </w:t>
      </w:r>
      <w:r w:rsidR="00372BB6" w:rsidRPr="00372BB6">
        <w:rPr>
          <w:sz w:val="21"/>
          <w:szCs w:val="21"/>
        </w:rPr>
        <w:t>County on</w:t>
      </w:r>
      <w:r w:rsidR="00372BB6">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00372BB6">
        <w:rPr>
          <w:sz w:val="21"/>
          <w:szCs w:val="21"/>
        </w:rPr>
        <w:t xml:space="preserve">, </w:t>
      </w:r>
      <w:r w:rsidR="00372BB6" w:rsidRPr="00372BB6">
        <w:rPr>
          <w:sz w:val="21"/>
          <w:szCs w:val="21"/>
        </w:rPr>
        <w:t>as Map No.</w:t>
      </w:r>
      <w:r w:rsidR="00372BB6">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137A94">
        <w:rPr>
          <w:sz w:val="21"/>
          <w:szCs w:val="21"/>
        </w:rPr>
        <w:t> </w:t>
      </w:r>
      <w:r w:rsidR="00137A94">
        <w:rPr>
          <w:sz w:val="21"/>
          <w:szCs w:val="21"/>
        </w:rPr>
        <w:t> </w:t>
      </w:r>
      <w:r w:rsidR="00137A94">
        <w:rPr>
          <w:sz w:val="21"/>
          <w:szCs w:val="21"/>
        </w:rPr>
        <w:t> </w:t>
      </w:r>
      <w:r w:rsidR="00137A94">
        <w:rPr>
          <w:sz w:val="21"/>
          <w:szCs w:val="21"/>
        </w:rPr>
        <w:t> </w:t>
      </w:r>
      <w:r w:rsidR="00137A94">
        <w:rPr>
          <w:sz w:val="21"/>
          <w:szCs w:val="21"/>
        </w:rPr>
        <w:t> </w:t>
      </w:r>
      <w:r w:rsidR="008A3B92">
        <w:rPr>
          <w:sz w:val="21"/>
          <w:szCs w:val="21"/>
        </w:rPr>
        <w:fldChar w:fldCharType="end"/>
      </w:r>
      <w:r w:rsidR="00372BB6">
        <w:rPr>
          <w:sz w:val="21"/>
          <w:szCs w:val="21"/>
        </w:rPr>
        <w:t xml:space="preserve"> </w:t>
      </w:r>
      <w:r w:rsidR="00372BB6" w:rsidRPr="00372BB6">
        <w:rPr>
          <w:sz w:val="21"/>
          <w:szCs w:val="21"/>
        </w:rPr>
        <w:t>(the “Premises”).</w:t>
      </w:r>
    </w:p>
    <w:p w14:paraId="652E0AF1" w14:textId="77777777" w:rsidR="00163F8E" w:rsidRPr="00163F8E" w:rsidRDefault="00163F8E" w:rsidP="00163F8E">
      <w:pPr>
        <w:pStyle w:val="ListParagraph"/>
        <w:ind w:left="426"/>
        <w:jc w:val="both"/>
        <w:rPr>
          <w:sz w:val="21"/>
          <w:szCs w:val="21"/>
        </w:rPr>
      </w:pPr>
    </w:p>
    <w:p w14:paraId="2816D48D" w14:textId="4A2E05DB" w:rsidR="005F0CF7" w:rsidRPr="005B1A7D" w:rsidRDefault="005B1A7D" w:rsidP="00163F8E">
      <w:pPr>
        <w:pStyle w:val="ListParagraph"/>
        <w:numPr>
          <w:ilvl w:val="0"/>
          <w:numId w:val="22"/>
        </w:numPr>
        <w:ind w:left="426" w:hanging="426"/>
        <w:jc w:val="both"/>
        <w:rPr>
          <w:b/>
          <w:bCs/>
          <w:sz w:val="21"/>
          <w:szCs w:val="21"/>
        </w:rPr>
      </w:pPr>
      <w:r w:rsidRPr="005B1A7D">
        <w:rPr>
          <w:b/>
          <w:bCs/>
          <w:sz w:val="21"/>
          <w:szCs w:val="21"/>
        </w:rPr>
        <w:t>IMPROVEMENTS</w:t>
      </w:r>
    </w:p>
    <w:p w14:paraId="62A380AB" w14:textId="120EB41E" w:rsidR="005B1A7D" w:rsidRDefault="005B1A7D" w:rsidP="005B1A7D">
      <w:pPr>
        <w:pStyle w:val="ListParagraph"/>
        <w:ind w:left="426"/>
        <w:jc w:val="both"/>
        <w:rPr>
          <w:sz w:val="21"/>
          <w:szCs w:val="21"/>
        </w:rPr>
      </w:pPr>
      <w:r w:rsidRPr="005B1A7D">
        <w:rPr>
          <w:sz w:val="21"/>
          <w:szCs w:val="21"/>
        </w:rPr>
        <w:t xml:space="preserve">The Seller agrees to construct and erect on the Premises a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5B1A7D">
        <w:rPr>
          <w:sz w:val="21"/>
          <w:szCs w:val="21"/>
        </w:rPr>
        <w:t xml:space="preserve">-family residence, substantially in accordance with the (model house situate on Block No.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9B69C8">
        <w:rPr>
          <w:sz w:val="21"/>
          <w:szCs w:val="21"/>
        </w:rPr>
        <w:t> </w:t>
      </w:r>
      <w:r w:rsidR="009B69C8">
        <w:rPr>
          <w:sz w:val="21"/>
          <w:szCs w:val="21"/>
        </w:rPr>
        <w:t> </w:t>
      </w:r>
      <w:r w:rsidR="009B69C8">
        <w:rPr>
          <w:sz w:val="21"/>
          <w:szCs w:val="21"/>
        </w:rPr>
        <w:t> </w:t>
      </w:r>
      <w:r w:rsidR="009B69C8">
        <w:rPr>
          <w:sz w:val="21"/>
          <w:szCs w:val="21"/>
        </w:rPr>
        <w:t> </w:t>
      </w:r>
      <w:r w:rsidR="009B69C8">
        <w:rPr>
          <w:sz w:val="21"/>
          <w:szCs w:val="21"/>
        </w:rPr>
        <w:t> </w:t>
      </w:r>
      <w:r w:rsidR="008A3B92">
        <w:rPr>
          <w:sz w:val="21"/>
          <w:szCs w:val="21"/>
        </w:rPr>
        <w:fldChar w:fldCharType="end"/>
      </w:r>
      <w:r w:rsidRPr="005B1A7D">
        <w:rPr>
          <w:sz w:val="21"/>
          <w:szCs w:val="21"/>
        </w:rPr>
        <w:t xml:space="preserve">, Lot No.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5B1A7D">
        <w:rPr>
          <w:sz w:val="21"/>
          <w:szCs w:val="21"/>
        </w:rPr>
        <w:t>, with the changes and/or additions set forth on Rider “I” hereto) plans and specifications exhibited to Purchaser and on which Purchaser has placed (his) (her) (their) initials and of which a copy has been given to Purchaser.</w:t>
      </w:r>
    </w:p>
    <w:p w14:paraId="1E039395" w14:textId="77777777" w:rsidR="005B1A7D" w:rsidRDefault="005B1A7D" w:rsidP="005B1A7D">
      <w:pPr>
        <w:pStyle w:val="ListParagraph"/>
        <w:ind w:left="426"/>
        <w:jc w:val="both"/>
        <w:rPr>
          <w:sz w:val="21"/>
          <w:szCs w:val="21"/>
        </w:rPr>
      </w:pPr>
    </w:p>
    <w:p w14:paraId="05C8663C" w14:textId="0B19541D" w:rsidR="005B1A7D" w:rsidRDefault="005B1A7D" w:rsidP="00163F8E">
      <w:pPr>
        <w:pStyle w:val="ListParagraph"/>
        <w:numPr>
          <w:ilvl w:val="0"/>
          <w:numId w:val="22"/>
        </w:numPr>
        <w:ind w:left="426" w:hanging="426"/>
        <w:jc w:val="both"/>
        <w:rPr>
          <w:sz w:val="21"/>
          <w:szCs w:val="21"/>
        </w:rPr>
      </w:pPr>
      <w:r w:rsidRPr="005B1A7D">
        <w:rPr>
          <w:b/>
          <w:bCs/>
          <w:sz w:val="21"/>
          <w:szCs w:val="21"/>
        </w:rPr>
        <w:t>INABILITY TO OBTAIN MATERIALS</w:t>
      </w:r>
    </w:p>
    <w:p w14:paraId="65BCA2BE" w14:textId="38122F27" w:rsidR="005B1A7D" w:rsidRDefault="005B1A7D" w:rsidP="005B1A7D">
      <w:pPr>
        <w:pStyle w:val="ListParagraph"/>
        <w:ind w:left="426"/>
        <w:jc w:val="both"/>
        <w:rPr>
          <w:sz w:val="21"/>
          <w:szCs w:val="21"/>
        </w:rPr>
      </w:pPr>
      <w:r w:rsidRPr="005B1A7D">
        <w:rPr>
          <w:sz w:val="21"/>
          <w:szCs w:val="21"/>
        </w:rPr>
        <w:t>In the event that the Seller is unable to obtain certain materials as (are contained in the model house) (set forth in the specifications set forth on the building plans) to be included in the improvement to be erected hereunder, due to manufacturer’s shortages or inability to obtain such materials through no fault of Seller, Seller may substitute other materials in their place and stead provided Purchaser agrees to such substitution and further provided that said substitution will be acceptable to Purchaser’s lending institution and the local municipal agencies having jurisdiction over the construction of the improvement and further provided that the substitutions are reasonable and of least equal value.</w:t>
      </w:r>
    </w:p>
    <w:p w14:paraId="2CA7C96E" w14:textId="77777777" w:rsidR="005B1A7D" w:rsidRDefault="005B1A7D" w:rsidP="005B1A7D">
      <w:pPr>
        <w:pStyle w:val="ListParagraph"/>
        <w:ind w:left="426"/>
        <w:jc w:val="both"/>
        <w:rPr>
          <w:sz w:val="21"/>
          <w:szCs w:val="21"/>
        </w:rPr>
      </w:pPr>
    </w:p>
    <w:p w14:paraId="32DD486C" w14:textId="02483B58" w:rsidR="005B1A7D" w:rsidRPr="005B1A7D" w:rsidRDefault="005B1A7D" w:rsidP="00163F8E">
      <w:pPr>
        <w:pStyle w:val="ListParagraph"/>
        <w:numPr>
          <w:ilvl w:val="0"/>
          <w:numId w:val="22"/>
        </w:numPr>
        <w:ind w:left="426" w:hanging="426"/>
        <w:jc w:val="both"/>
        <w:rPr>
          <w:b/>
          <w:bCs/>
          <w:sz w:val="21"/>
          <w:szCs w:val="21"/>
        </w:rPr>
      </w:pPr>
      <w:r w:rsidRPr="005B1A7D">
        <w:rPr>
          <w:b/>
          <w:bCs/>
          <w:sz w:val="21"/>
          <w:szCs w:val="21"/>
        </w:rPr>
        <w:t>PURCHASE PRICE</w:t>
      </w:r>
    </w:p>
    <w:p w14:paraId="2819458F" w14:textId="173E01BC" w:rsidR="005B1A7D" w:rsidRDefault="005B1A7D" w:rsidP="005B1A7D">
      <w:pPr>
        <w:pStyle w:val="ListParagraph"/>
        <w:ind w:left="426"/>
        <w:jc w:val="both"/>
        <w:rPr>
          <w:sz w:val="21"/>
          <w:szCs w:val="21"/>
        </w:rPr>
      </w:pPr>
      <w:r w:rsidRPr="005B1A7D">
        <w:rPr>
          <w:sz w:val="21"/>
          <w:szCs w:val="21"/>
        </w:rPr>
        <w:t>The Purchase Price is</w:t>
      </w:r>
      <w:r>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9B69C8">
        <w:rPr>
          <w:sz w:val="21"/>
          <w:szCs w:val="21"/>
        </w:rPr>
        <w:t> </w:t>
      </w:r>
      <w:r w:rsidR="009B69C8">
        <w:rPr>
          <w:sz w:val="21"/>
          <w:szCs w:val="21"/>
        </w:rPr>
        <w:t> </w:t>
      </w:r>
      <w:r w:rsidR="009B69C8">
        <w:rPr>
          <w:sz w:val="21"/>
          <w:szCs w:val="21"/>
        </w:rPr>
        <w:t> </w:t>
      </w:r>
      <w:r w:rsidR="009B69C8">
        <w:rPr>
          <w:sz w:val="21"/>
          <w:szCs w:val="21"/>
        </w:rPr>
        <w:t> </w:t>
      </w:r>
      <w:r w:rsidR="009B69C8">
        <w:rPr>
          <w:sz w:val="21"/>
          <w:szCs w:val="21"/>
        </w:rPr>
        <w:t> </w:t>
      </w:r>
      <w:r w:rsidR="008A3B92">
        <w:rPr>
          <w:sz w:val="21"/>
          <w:szCs w:val="21"/>
        </w:rPr>
        <w:fldChar w:fldCharType="end"/>
      </w:r>
      <w:r w:rsidRPr="005B1A7D">
        <w:rPr>
          <w:sz w:val="21"/>
          <w:szCs w:val="21"/>
        </w:rPr>
        <w:t xml:space="preserve">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Pr="005B1A7D">
        <w:rPr>
          <w:sz w:val="21"/>
          <w:szCs w:val="21"/>
        </w:rPr>
        <w:t>)</w:t>
      </w:r>
      <w:r>
        <w:rPr>
          <w:sz w:val="21"/>
          <w:szCs w:val="21"/>
        </w:rPr>
        <w:t xml:space="preserve"> </w:t>
      </w:r>
      <w:r w:rsidRPr="005B1A7D">
        <w:rPr>
          <w:sz w:val="21"/>
          <w:szCs w:val="21"/>
        </w:rPr>
        <w:t>DOLLARS payable as follows:</w:t>
      </w:r>
    </w:p>
    <w:p w14:paraId="25796D3B" w14:textId="77777777" w:rsidR="005B1A7D" w:rsidRDefault="005B1A7D" w:rsidP="005B1A7D">
      <w:pPr>
        <w:pStyle w:val="ListParagraph"/>
        <w:ind w:left="426"/>
        <w:jc w:val="both"/>
        <w:rPr>
          <w:sz w:val="21"/>
          <w:szCs w:val="21"/>
        </w:rPr>
      </w:pPr>
    </w:p>
    <w:p w14:paraId="4963A95D" w14:textId="6FFAEB56" w:rsidR="005B1A7D" w:rsidRDefault="005B1A7D" w:rsidP="005B1A7D">
      <w:pPr>
        <w:pStyle w:val="ListParagraph"/>
        <w:ind w:left="426"/>
        <w:jc w:val="both"/>
        <w:rPr>
          <w:sz w:val="21"/>
          <w:szCs w:val="21"/>
        </w:rPr>
      </w:pPr>
      <w:r w:rsidRPr="005B1A7D">
        <w:rPr>
          <w:sz w:val="21"/>
          <w:szCs w:val="21"/>
        </w:rPr>
        <w:t>Upon signing this Contract, by check, subject to collection, the receipt of which is hereby acknowledged</w:t>
      </w:r>
      <w:r>
        <w:rPr>
          <w:sz w:val="21"/>
          <w:szCs w:val="21"/>
        </w:rPr>
        <w:t xml:space="preserve"> </w:t>
      </w:r>
    </w:p>
    <w:p w14:paraId="082344D9" w14:textId="37AB7264" w:rsidR="005B1A7D" w:rsidRDefault="008A3B92" w:rsidP="005B1A7D">
      <w:pPr>
        <w:pStyle w:val="ListParagraph"/>
        <w:ind w:left="426"/>
        <w:jc w:val="both"/>
        <w:rPr>
          <w:sz w:val="21"/>
          <w:szCs w:val="21"/>
        </w:rPr>
      </w:pP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r w:rsidR="005B1A7D" w:rsidRPr="005B1A7D">
        <w:rPr>
          <w:sz w:val="21"/>
          <w:szCs w:val="21"/>
        </w:rPr>
        <w:t xml:space="preserve">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005B1A7D" w:rsidRPr="005B1A7D">
        <w:rPr>
          <w:sz w:val="21"/>
          <w:szCs w:val="21"/>
        </w:rPr>
        <w:t>)(“Contract Deposit”)</w:t>
      </w:r>
    </w:p>
    <w:p w14:paraId="0A9BE451" w14:textId="1992BF23" w:rsidR="005B1A7D" w:rsidRDefault="005B1A7D" w:rsidP="005B1A7D">
      <w:pPr>
        <w:pStyle w:val="ListParagraph"/>
        <w:ind w:left="426"/>
        <w:jc w:val="both"/>
        <w:rPr>
          <w:sz w:val="21"/>
          <w:szCs w:val="21"/>
        </w:rPr>
      </w:pPr>
    </w:p>
    <w:p w14:paraId="1AE41B43" w14:textId="77777777" w:rsidR="005B1A7D" w:rsidRDefault="005B1A7D" w:rsidP="005B1A7D">
      <w:pPr>
        <w:pStyle w:val="ListParagraph"/>
        <w:ind w:left="426"/>
        <w:jc w:val="both"/>
        <w:rPr>
          <w:sz w:val="21"/>
          <w:szCs w:val="21"/>
        </w:rPr>
      </w:pPr>
      <w:r w:rsidRPr="005B1A7D">
        <w:rPr>
          <w:sz w:val="21"/>
          <w:szCs w:val="21"/>
        </w:rPr>
        <w:t xml:space="preserve">At closing, upon the delivery and receipt of the Deed, by certified or bank check, the sum of </w:t>
      </w:r>
    </w:p>
    <w:p w14:paraId="2DBB4EAC" w14:textId="21E6A547" w:rsidR="005B1A7D" w:rsidRDefault="008A3B92" w:rsidP="005B1A7D">
      <w:pPr>
        <w:pStyle w:val="ListParagraph"/>
        <w:ind w:left="426"/>
        <w:jc w:val="both"/>
        <w:rPr>
          <w:sz w:val="21"/>
          <w:szCs w:val="21"/>
        </w:rPr>
      </w:pPr>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sidR="009B69C8">
        <w:rPr>
          <w:sz w:val="21"/>
          <w:szCs w:val="21"/>
        </w:rPr>
        <w:t> </w:t>
      </w:r>
      <w:r w:rsidR="009B69C8">
        <w:rPr>
          <w:sz w:val="21"/>
          <w:szCs w:val="21"/>
        </w:rPr>
        <w:t> </w:t>
      </w:r>
      <w:r w:rsidR="009B69C8">
        <w:rPr>
          <w:sz w:val="21"/>
          <w:szCs w:val="21"/>
        </w:rPr>
        <w:t> </w:t>
      </w:r>
      <w:r w:rsidR="009B69C8">
        <w:rPr>
          <w:sz w:val="21"/>
          <w:szCs w:val="21"/>
        </w:rPr>
        <w:t> </w:t>
      </w:r>
      <w:r w:rsidR="009B69C8">
        <w:rPr>
          <w:sz w:val="21"/>
          <w:szCs w:val="21"/>
        </w:rPr>
        <w:t> </w:t>
      </w:r>
      <w:r>
        <w:rPr>
          <w:sz w:val="21"/>
          <w:szCs w:val="21"/>
        </w:rPr>
        <w:fldChar w:fldCharType="end"/>
      </w:r>
      <w:r w:rsidR="005B1A7D" w:rsidRPr="005B1A7D">
        <w:rPr>
          <w:sz w:val="21"/>
          <w:szCs w:val="21"/>
        </w:rPr>
        <w:t xml:space="preserve">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005B1A7D">
        <w:rPr>
          <w:sz w:val="21"/>
          <w:szCs w:val="21"/>
        </w:rPr>
        <w:t>)</w:t>
      </w:r>
      <w:r w:rsidR="005B1A7D" w:rsidRPr="005B1A7D">
        <w:rPr>
          <w:sz w:val="21"/>
          <w:szCs w:val="21"/>
        </w:rPr>
        <w:t>.</w:t>
      </w:r>
    </w:p>
    <w:p w14:paraId="53EAA95D" w14:textId="77777777" w:rsidR="00EC6737" w:rsidRDefault="00EC6737" w:rsidP="005B1A7D">
      <w:pPr>
        <w:pStyle w:val="ListParagraph"/>
        <w:ind w:left="426"/>
        <w:jc w:val="both"/>
        <w:rPr>
          <w:sz w:val="21"/>
          <w:szCs w:val="21"/>
        </w:rPr>
      </w:pPr>
    </w:p>
    <w:p w14:paraId="4F154BA7" w14:textId="3500D4FD" w:rsidR="005B1A7D" w:rsidRPr="005B1A7D" w:rsidRDefault="005B1A7D" w:rsidP="00163F8E">
      <w:pPr>
        <w:pStyle w:val="ListParagraph"/>
        <w:numPr>
          <w:ilvl w:val="0"/>
          <w:numId w:val="22"/>
        </w:numPr>
        <w:ind w:left="426" w:hanging="426"/>
        <w:jc w:val="both"/>
        <w:rPr>
          <w:b/>
          <w:bCs/>
          <w:sz w:val="21"/>
          <w:szCs w:val="21"/>
        </w:rPr>
      </w:pPr>
      <w:r w:rsidRPr="005B1A7D">
        <w:rPr>
          <w:b/>
          <w:bCs/>
          <w:sz w:val="21"/>
          <w:szCs w:val="21"/>
        </w:rPr>
        <w:t>MORTGAGE CONTINGENCY</w:t>
      </w:r>
    </w:p>
    <w:p w14:paraId="296882E4" w14:textId="1AB2F620" w:rsidR="00EC6737" w:rsidRDefault="005B1A7D" w:rsidP="009C2C95">
      <w:pPr>
        <w:pStyle w:val="ListParagraph"/>
        <w:ind w:left="426"/>
        <w:jc w:val="both"/>
        <w:rPr>
          <w:sz w:val="21"/>
          <w:szCs w:val="21"/>
        </w:rPr>
      </w:pPr>
      <w:r w:rsidRPr="005B1A7D">
        <w:rPr>
          <w:sz w:val="21"/>
          <w:szCs w:val="21"/>
        </w:rPr>
        <w:t>This Contract is subject to the Purchaser obtaining at Purchaser’s sole cost and expense, a mortgage commitment in the amount of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Pr="005B1A7D">
        <w:rPr>
          <w:sz w:val="21"/>
          <w:szCs w:val="21"/>
        </w:rPr>
        <w:t xml:space="preserve"> at the prevailing rate of interest and for the prevailing term of years from a recognized lending institution within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5B1A7D">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5B1A7D">
        <w:rPr>
          <w:sz w:val="21"/>
          <w:szCs w:val="21"/>
        </w:rPr>
        <w:t>) days from the date Purchaser’s attorney receives a fully executed copy of this Contract of Sale (the “Contingency Period”). In the event that Purchaser does not obtain a mortgage commitment for the amount and in the time period set forth above, Purchaser shall have the option (a) to continue with the purchase of the Premises, notwithstanding the failure to obtain the commitment, upon giving Seller’s attorney notice of Purchaser’s intention to so continue within five (5) days from receipt by Purchaser of the lender’s denial or within five (5) days from the expiration of the Contingency Period or, (b) to cancel this Contract upon giving Seller’s attorney notice of Purchaser’s intention to cancel within five (5) days from receipt by Purchaser of the lender’s denial or within five (5) days from the expiration of the Contingency Period. Should Purchaser elect to cancel this Contract, then in such event, this Contract shall be null and void, of no force and effect and any sums paid by Purchaser hereunder shall be returned to Purchaser.</w:t>
      </w:r>
    </w:p>
    <w:p w14:paraId="22C2E594" w14:textId="29EE2952" w:rsidR="009C2C95" w:rsidRDefault="009C2C95" w:rsidP="009C2C95">
      <w:pPr>
        <w:pStyle w:val="ListParagraph"/>
        <w:ind w:left="426"/>
        <w:jc w:val="both"/>
        <w:rPr>
          <w:sz w:val="21"/>
          <w:szCs w:val="21"/>
        </w:rPr>
      </w:pPr>
    </w:p>
    <w:p w14:paraId="30B3FE5D" w14:textId="77777777" w:rsidR="009C2C95" w:rsidRPr="009C2C95" w:rsidRDefault="009C2C95" w:rsidP="009C2C95">
      <w:pPr>
        <w:pStyle w:val="ListParagraph"/>
        <w:ind w:left="426"/>
        <w:jc w:val="both"/>
        <w:rPr>
          <w:sz w:val="21"/>
          <w:szCs w:val="21"/>
        </w:rPr>
      </w:pPr>
    </w:p>
    <w:p w14:paraId="6E5D5E04" w14:textId="77777777" w:rsidR="009B69C8" w:rsidRDefault="009B69C8" w:rsidP="005B1A7D">
      <w:pPr>
        <w:pStyle w:val="ListParagraph"/>
        <w:ind w:left="426"/>
        <w:jc w:val="both"/>
        <w:rPr>
          <w:sz w:val="21"/>
          <w:szCs w:val="21"/>
        </w:rPr>
      </w:pPr>
    </w:p>
    <w:p w14:paraId="11CAE5C9" w14:textId="74BB12A9" w:rsidR="005B1A7D" w:rsidRDefault="00EC6737" w:rsidP="00163F8E">
      <w:pPr>
        <w:pStyle w:val="ListParagraph"/>
        <w:numPr>
          <w:ilvl w:val="0"/>
          <w:numId w:val="22"/>
        </w:numPr>
        <w:ind w:left="426" w:hanging="426"/>
        <w:jc w:val="both"/>
        <w:rPr>
          <w:b/>
          <w:bCs/>
          <w:sz w:val="21"/>
          <w:szCs w:val="21"/>
        </w:rPr>
      </w:pPr>
      <w:r w:rsidRPr="00EC6737">
        <w:rPr>
          <w:b/>
          <w:bCs/>
          <w:sz w:val="21"/>
          <w:szCs w:val="21"/>
        </w:rPr>
        <w:lastRenderedPageBreak/>
        <w:t>CLOSING COSTS</w:t>
      </w:r>
    </w:p>
    <w:p w14:paraId="47C7D9ED" w14:textId="77777777" w:rsidR="00075311" w:rsidRPr="00EC6737" w:rsidRDefault="00075311" w:rsidP="00075311">
      <w:pPr>
        <w:pStyle w:val="ListParagraph"/>
        <w:ind w:left="426"/>
        <w:jc w:val="both"/>
        <w:rPr>
          <w:b/>
          <w:bCs/>
          <w:sz w:val="21"/>
          <w:szCs w:val="21"/>
        </w:rPr>
      </w:pPr>
    </w:p>
    <w:p w14:paraId="181C8034" w14:textId="59002EBD" w:rsidR="00EC6737" w:rsidRDefault="00EC6737" w:rsidP="00EC6737">
      <w:pPr>
        <w:pStyle w:val="ListParagraph"/>
        <w:numPr>
          <w:ilvl w:val="0"/>
          <w:numId w:val="23"/>
        </w:numPr>
        <w:jc w:val="both"/>
        <w:rPr>
          <w:sz w:val="21"/>
          <w:szCs w:val="21"/>
        </w:rPr>
      </w:pPr>
      <w:r w:rsidRPr="00EC6737">
        <w:rPr>
          <w:sz w:val="21"/>
          <w:szCs w:val="21"/>
        </w:rPr>
        <w:t xml:space="preserve">The cost and disbursements incurred by Seller in closing the building loan mortgage shall be borne solely by the Purchaser for which Purchaser shall pay to Seller at the closing of title to cover all fees, </w:t>
      </w:r>
      <w:proofErr w:type="gramStart"/>
      <w:r w:rsidRPr="00EC6737">
        <w:rPr>
          <w:sz w:val="21"/>
          <w:szCs w:val="21"/>
        </w:rPr>
        <w:t>costs</w:t>
      </w:r>
      <w:proofErr w:type="gramEnd"/>
      <w:r w:rsidRPr="00EC6737">
        <w:rPr>
          <w:sz w:val="21"/>
          <w:szCs w:val="21"/>
        </w:rPr>
        <w:t xml:space="preserve"> and interests in connection therewith, recording fees, mortgage tax, title insurance, interest, lender’s attorney’s fees, inspection fees, application fees and bank commitment fees. These fees and charges are not to be deemed all conclusive but only as an estimate and shall be finalized at the closing of title.</w:t>
      </w:r>
    </w:p>
    <w:p w14:paraId="770DFA19" w14:textId="77777777" w:rsidR="00075311" w:rsidRDefault="00075311" w:rsidP="00075311">
      <w:pPr>
        <w:pStyle w:val="ListParagraph"/>
        <w:ind w:left="1146"/>
        <w:jc w:val="both"/>
        <w:rPr>
          <w:sz w:val="21"/>
          <w:szCs w:val="21"/>
        </w:rPr>
      </w:pPr>
    </w:p>
    <w:p w14:paraId="6DEEDD1F" w14:textId="6E40916F" w:rsidR="00EC6737" w:rsidRDefault="00EC6737" w:rsidP="00EC6737">
      <w:pPr>
        <w:pStyle w:val="ListParagraph"/>
        <w:numPr>
          <w:ilvl w:val="0"/>
          <w:numId w:val="23"/>
        </w:numPr>
        <w:jc w:val="both"/>
        <w:rPr>
          <w:sz w:val="21"/>
          <w:szCs w:val="21"/>
        </w:rPr>
      </w:pPr>
      <w:r w:rsidRPr="00EC6737">
        <w:rPr>
          <w:sz w:val="21"/>
          <w:szCs w:val="21"/>
        </w:rPr>
        <w:t xml:space="preserve">Purchaser agrees to make immediate application to a lending Institute for said mortgage and shall comply with all requests made by the lending institution for documents, financial records etc. within a reasonable </w:t>
      </w:r>
      <w:proofErr w:type="gramStart"/>
      <w:r w:rsidRPr="00EC6737">
        <w:rPr>
          <w:sz w:val="21"/>
          <w:szCs w:val="21"/>
        </w:rPr>
        <w:t>period of time</w:t>
      </w:r>
      <w:proofErr w:type="gramEnd"/>
      <w:r w:rsidRPr="00EC6737">
        <w:rPr>
          <w:sz w:val="21"/>
          <w:szCs w:val="21"/>
        </w:rPr>
        <w:t>.</w:t>
      </w:r>
    </w:p>
    <w:p w14:paraId="3E182F02" w14:textId="77777777" w:rsidR="00075311" w:rsidRPr="00EC6737" w:rsidRDefault="00075311" w:rsidP="00075311">
      <w:pPr>
        <w:pStyle w:val="ListParagraph"/>
        <w:ind w:left="1146"/>
        <w:jc w:val="both"/>
        <w:rPr>
          <w:sz w:val="21"/>
          <w:szCs w:val="21"/>
        </w:rPr>
      </w:pPr>
    </w:p>
    <w:p w14:paraId="7FA5DDFA" w14:textId="0F7AF403" w:rsidR="00EC6737" w:rsidRDefault="00EC6737" w:rsidP="00EC6737">
      <w:pPr>
        <w:pStyle w:val="ListParagraph"/>
        <w:numPr>
          <w:ilvl w:val="0"/>
          <w:numId w:val="23"/>
        </w:numPr>
        <w:jc w:val="both"/>
        <w:rPr>
          <w:sz w:val="21"/>
          <w:szCs w:val="21"/>
        </w:rPr>
      </w:pPr>
      <w:r w:rsidRPr="00EC6737">
        <w:rPr>
          <w:sz w:val="21"/>
          <w:szCs w:val="21"/>
        </w:rPr>
        <w:t>Purchaser understands that Purchaser’s lending institution may require an escrow deposit for the payment of future taxes and/or private mortgage insurance.</w:t>
      </w:r>
    </w:p>
    <w:p w14:paraId="7AEFC8FD" w14:textId="77777777" w:rsidR="00075311" w:rsidRPr="00EC6737" w:rsidRDefault="00075311" w:rsidP="00075311">
      <w:pPr>
        <w:pStyle w:val="ListParagraph"/>
        <w:ind w:left="1146"/>
        <w:jc w:val="both"/>
        <w:rPr>
          <w:sz w:val="21"/>
          <w:szCs w:val="21"/>
        </w:rPr>
      </w:pPr>
    </w:p>
    <w:p w14:paraId="6161FCB2" w14:textId="13A5DE27" w:rsidR="00EC6737" w:rsidRDefault="00EC6737" w:rsidP="00EC6737">
      <w:pPr>
        <w:pStyle w:val="ListParagraph"/>
        <w:numPr>
          <w:ilvl w:val="0"/>
          <w:numId w:val="23"/>
        </w:numPr>
        <w:jc w:val="both"/>
        <w:rPr>
          <w:sz w:val="21"/>
          <w:szCs w:val="21"/>
        </w:rPr>
      </w:pPr>
      <w:r w:rsidRPr="00EC6737">
        <w:rPr>
          <w:sz w:val="21"/>
          <w:szCs w:val="21"/>
        </w:rPr>
        <w:t xml:space="preserve">Seller shall provide to Purchaser a certified plot plan, no staking, which shall be certified to the lending institution, the title </w:t>
      </w:r>
      <w:proofErr w:type="gramStart"/>
      <w:r w:rsidRPr="00EC6737">
        <w:rPr>
          <w:sz w:val="21"/>
          <w:szCs w:val="21"/>
        </w:rPr>
        <w:t>company</w:t>
      </w:r>
      <w:proofErr w:type="gramEnd"/>
      <w:r w:rsidRPr="00EC6737">
        <w:rPr>
          <w:sz w:val="21"/>
          <w:szCs w:val="21"/>
        </w:rPr>
        <w:t xml:space="preserve"> and the Purchaser. The charge for the certified plot plan shall be borne solely by Purchaser and Purchaser shall reimburse Seller upon the production by Seller of a paid receipt for same.</w:t>
      </w:r>
    </w:p>
    <w:p w14:paraId="1AECE50F" w14:textId="77777777" w:rsidR="00EC6737" w:rsidRDefault="00EC6737" w:rsidP="00EC6737">
      <w:pPr>
        <w:pStyle w:val="ListParagraph"/>
        <w:ind w:left="426"/>
        <w:jc w:val="both"/>
        <w:rPr>
          <w:sz w:val="21"/>
          <w:szCs w:val="21"/>
        </w:rPr>
      </w:pPr>
    </w:p>
    <w:p w14:paraId="569C5A33" w14:textId="13AB17A8"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MORTGAGE APPLICATION DENIAL</w:t>
      </w:r>
    </w:p>
    <w:p w14:paraId="25B73E82" w14:textId="3F4C603E" w:rsidR="00075311" w:rsidRDefault="00075311" w:rsidP="00075311">
      <w:pPr>
        <w:pStyle w:val="ListParagraph"/>
        <w:ind w:left="426"/>
        <w:jc w:val="both"/>
        <w:rPr>
          <w:sz w:val="21"/>
          <w:szCs w:val="21"/>
        </w:rPr>
      </w:pPr>
      <w:r w:rsidRPr="00075311">
        <w:rPr>
          <w:sz w:val="21"/>
          <w:szCs w:val="21"/>
        </w:rPr>
        <w:t xml:space="preserve">It is understood and agreed by Purchaser and Seller that if for any reason, after diligent, honest and timely application by Purchase to a lending institution, the lending institution or the FHA or VA shall reject Purchaser’s application, then this Contract shall become null and void and Seller shall return the Contract Deposit to Purchaser less the amount(s) for any extras approved by Purchaser in writing and already installed at Purchaser’s request. </w:t>
      </w:r>
      <w:proofErr w:type="gramStart"/>
      <w:r w:rsidRPr="00075311">
        <w:rPr>
          <w:sz w:val="21"/>
          <w:szCs w:val="21"/>
        </w:rPr>
        <w:t>In the event that</w:t>
      </w:r>
      <w:proofErr w:type="gramEnd"/>
      <w:r w:rsidRPr="00075311">
        <w:rPr>
          <w:sz w:val="21"/>
          <w:szCs w:val="21"/>
        </w:rPr>
        <w:t xml:space="preserve"> Purchaser is denied a mortgage by the lending institution, FHA or VA, Seller shall have the option of granting Purchaser a mortgage upon the same terms and conditions as applied for to the lending institution.</w:t>
      </w:r>
    </w:p>
    <w:p w14:paraId="649FCB92" w14:textId="77777777" w:rsidR="00075311" w:rsidRDefault="00075311" w:rsidP="00075311">
      <w:pPr>
        <w:pStyle w:val="ListParagraph"/>
        <w:ind w:left="426"/>
        <w:jc w:val="both"/>
        <w:rPr>
          <w:sz w:val="21"/>
          <w:szCs w:val="21"/>
        </w:rPr>
      </w:pPr>
    </w:p>
    <w:p w14:paraId="1B8DD749" w14:textId="4894839B"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TITLE</w:t>
      </w:r>
    </w:p>
    <w:p w14:paraId="0489A203" w14:textId="60FB1069" w:rsidR="00075311" w:rsidRDefault="00075311" w:rsidP="00075311">
      <w:pPr>
        <w:pStyle w:val="ListParagraph"/>
        <w:ind w:left="426"/>
        <w:jc w:val="both"/>
        <w:rPr>
          <w:sz w:val="21"/>
          <w:szCs w:val="21"/>
        </w:rPr>
      </w:pPr>
      <w:r w:rsidRPr="00075311">
        <w:rPr>
          <w:sz w:val="21"/>
          <w:szCs w:val="21"/>
        </w:rPr>
        <w:t xml:space="preserve">The Premises are sold subject to covenants, easements and restrictions of record and any other easement(s) that must be given for municipal services and/or public utilities. Seller shall convey such title as any reputable title insurance company authorized to do business in the State of New York shall insure. </w:t>
      </w:r>
      <w:proofErr w:type="gramStart"/>
      <w:r w:rsidRPr="00075311">
        <w:rPr>
          <w:sz w:val="21"/>
          <w:szCs w:val="21"/>
        </w:rPr>
        <w:t>In the event that</w:t>
      </w:r>
      <w:proofErr w:type="gramEnd"/>
      <w:r w:rsidRPr="00075311">
        <w:rPr>
          <w:sz w:val="21"/>
          <w:szCs w:val="21"/>
        </w:rPr>
        <w:t xml:space="preserve"> the Purchaser’s title insurance company refuses to insure title, Seller shall have the option of providing a policy of title insurance from a licensed New York State title insurance company, the cost of which shall be borne by Purchaser. If drainage, telephone and/or utility easements are not now of record, the same may be given and recorded at any time, provided that such easements do not interfere with the occupancy and/or use of the improvements and this provision shall survive delivery of the deed. Purchaser shall cooperate with Seller and execute </w:t>
      </w:r>
      <w:proofErr w:type="gramStart"/>
      <w:r w:rsidRPr="00075311">
        <w:rPr>
          <w:sz w:val="21"/>
          <w:szCs w:val="21"/>
        </w:rPr>
        <w:t>any and all</w:t>
      </w:r>
      <w:proofErr w:type="gramEnd"/>
      <w:r w:rsidRPr="00075311">
        <w:rPr>
          <w:sz w:val="21"/>
          <w:szCs w:val="21"/>
        </w:rPr>
        <w:t xml:space="preserve"> documents necessary to record these easements.</w:t>
      </w:r>
    </w:p>
    <w:p w14:paraId="1AB16BAE" w14:textId="77777777" w:rsidR="00075311" w:rsidRDefault="00075311" w:rsidP="00075311">
      <w:pPr>
        <w:pStyle w:val="ListParagraph"/>
        <w:ind w:left="426"/>
        <w:jc w:val="both"/>
        <w:rPr>
          <w:sz w:val="21"/>
          <w:szCs w:val="21"/>
        </w:rPr>
      </w:pPr>
    </w:p>
    <w:p w14:paraId="1D9D9E80" w14:textId="26206332"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PROHIBITION AGAINST SIGNS</w:t>
      </w:r>
    </w:p>
    <w:p w14:paraId="438A41E4" w14:textId="7158EAFB" w:rsidR="00075311" w:rsidRDefault="00075311" w:rsidP="00075311">
      <w:pPr>
        <w:pStyle w:val="ListParagraph"/>
        <w:ind w:left="426"/>
        <w:jc w:val="both"/>
        <w:rPr>
          <w:sz w:val="21"/>
          <w:szCs w:val="21"/>
        </w:rPr>
      </w:pPr>
      <w:r w:rsidRPr="00075311">
        <w:rPr>
          <w:sz w:val="21"/>
          <w:szCs w:val="21"/>
        </w:rPr>
        <w:t>Purchaser, his successors and assigns, do hereby covenant and agree that for a period of</w:t>
      </w:r>
      <w:r>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F307DD">
        <w:rPr>
          <w:sz w:val="21"/>
          <w:szCs w:val="21"/>
        </w:rPr>
        <w:t> </w:t>
      </w:r>
      <w:r w:rsidR="00F307DD">
        <w:rPr>
          <w:sz w:val="21"/>
          <w:szCs w:val="21"/>
        </w:rPr>
        <w:t> </w:t>
      </w:r>
      <w:r w:rsidR="00F307DD">
        <w:rPr>
          <w:sz w:val="21"/>
          <w:szCs w:val="21"/>
        </w:rPr>
        <w:t> </w:t>
      </w:r>
      <w:r w:rsidR="00F307DD">
        <w:rPr>
          <w:sz w:val="21"/>
          <w:szCs w:val="21"/>
        </w:rPr>
        <w:t> </w:t>
      </w:r>
      <w:r w:rsidR="00F307DD">
        <w:rPr>
          <w:sz w:val="21"/>
          <w:szCs w:val="21"/>
        </w:rPr>
        <w:t> </w:t>
      </w:r>
      <w:r w:rsidR="008A3B92">
        <w:rPr>
          <w:sz w:val="21"/>
          <w:szCs w:val="21"/>
        </w:rPr>
        <w:fldChar w:fldCharType="end"/>
      </w:r>
      <w:r w:rsidRPr="00075311">
        <w:rPr>
          <w:sz w:val="21"/>
          <w:szCs w:val="21"/>
        </w:rPr>
        <w:t xml:space="preserve"> years after the closing of title to the Premises, or until the Seller has conveyed title to all parcels in the subdivision, whichever first occurs, Purchaser shall not place any sign or signs on or upon the Premises and/or improvements advertising same for resale.</w:t>
      </w:r>
    </w:p>
    <w:p w14:paraId="0E5CEECC" w14:textId="77777777" w:rsidR="00075311" w:rsidRDefault="00075311" w:rsidP="00075311">
      <w:pPr>
        <w:pStyle w:val="ListParagraph"/>
        <w:ind w:left="426"/>
        <w:jc w:val="both"/>
        <w:rPr>
          <w:sz w:val="21"/>
          <w:szCs w:val="21"/>
        </w:rPr>
      </w:pPr>
    </w:p>
    <w:p w14:paraId="21E1BF2A" w14:textId="3367E514"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INABILITY TO CONVEY</w:t>
      </w:r>
    </w:p>
    <w:p w14:paraId="33CBFD11" w14:textId="1EE25A02" w:rsidR="00075311" w:rsidRDefault="00075311" w:rsidP="00075311">
      <w:pPr>
        <w:pStyle w:val="ListParagraph"/>
        <w:ind w:left="426"/>
        <w:jc w:val="both"/>
        <w:rPr>
          <w:sz w:val="21"/>
          <w:szCs w:val="21"/>
        </w:rPr>
      </w:pPr>
      <w:r w:rsidRPr="00075311">
        <w:rPr>
          <w:sz w:val="21"/>
          <w:szCs w:val="21"/>
        </w:rPr>
        <w:t>If for any reason whatsoever, except for Seller’s willful default hereunder, Seller is unable to convey title to Purchaser pursuant to the terms, conditions and provisions of this Contract, Seller’s sole liability is to return the Contract Deposit and upon such return, this Contract shall be null and void and the parties shall have no further obligations to the other.</w:t>
      </w:r>
    </w:p>
    <w:p w14:paraId="41C77219" w14:textId="77777777" w:rsidR="00075311" w:rsidRDefault="00075311" w:rsidP="00075311">
      <w:pPr>
        <w:pStyle w:val="ListParagraph"/>
        <w:ind w:left="426"/>
        <w:jc w:val="both"/>
        <w:rPr>
          <w:sz w:val="21"/>
          <w:szCs w:val="21"/>
        </w:rPr>
      </w:pPr>
    </w:p>
    <w:p w14:paraId="0E503185" w14:textId="788A3EF0"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TAX APPORTIONMENT</w:t>
      </w:r>
    </w:p>
    <w:p w14:paraId="6A9D65B6" w14:textId="7F9CBB83" w:rsidR="00075311" w:rsidRDefault="00075311" w:rsidP="00075311">
      <w:pPr>
        <w:pStyle w:val="ListParagraph"/>
        <w:ind w:left="426"/>
        <w:jc w:val="both"/>
        <w:rPr>
          <w:sz w:val="21"/>
          <w:szCs w:val="21"/>
        </w:rPr>
      </w:pPr>
      <w:r w:rsidRPr="00075311">
        <w:rPr>
          <w:sz w:val="21"/>
          <w:szCs w:val="21"/>
        </w:rPr>
        <w:t>If closing of title occurs at a time before new tax bills are issued by the taxing authority and the new amount of taxes cannot be ascertained, the apportionment of taxes shall be based upon the last issued and available tax bills.</w:t>
      </w:r>
    </w:p>
    <w:p w14:paraId="33C2FED0" w14:textId="77777777" w:rsidR="00075311" w:rsidRDefault="00075311" w:rsidP="00075311">
      <w:pPr>
        <w:pStyle w:val="ListParagraph"/>
        <w:ind w:left="426"/>
        <w:jc w:val="both"/>
        <w:rPr>
          <w:sz w:val="21"/>
          <w:szCs w:val="21"/>
        </w:rPr>
      </w:pPr>
    </w:p>
    <w:p w14:paraId="4620373E" w14:textId="4FC9F223"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MUNICIPAL APPROVALS</w:t>
      </w:r>
    </w:p>
    <w:p w14:paraId="115B0EC5" w14:textId="281E3438" w:rsidR="00075311" w:rsidRDefault="00075311" w:rsidP="00075311">
      <w:pPr>
        <w:pStyle w:val="ListParagraph"/>
        <w:ind w:left="426"/>
        <w:jc w:val="both"/>
        <w:rPr>
          <w:sz w:val="21"/>
          <w:szCs w:val="21"/>
        </w:rPr>
      </w:pPr>
      <w:r w:rsidRPr="00075311">
        <w:rPr>
          <w:sz w:val="21"/>
          <w:szCs w:val="21"/>
        </w:rPr>
        <w:t>At closing, Seller shall deliver to Purchaser a valid Permanent Certificate of Occupancy for the improvements and shall also deliver the Board of Fire Underwriters Certificate.</w:t>
      </w:r>
    </w:p>
    <w:p w14:paraId="0BF3D08C" w14:textId="77777777" w:rsidR="00075311" w:rsidRDefault="00075311" w:rsidP="00075311">
      <w:pPr>
        <w:pStyle w:val="ListParagraph"/>
        <w:ind w:left="426"/>
        <w:jc w:val="both"/>
        <w:rPr>
          <w:sz w:val="21"/>
          <w:szCs w:val="21"/>
        </w:rPr>
      </w:pPr>
    </w:p>
    <w:p w14:paraId="51D886C4" w14:textId="5A65CD14"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CONTRACT SUBORDINATION</w:t>
      </w:r>
    </w:p>
    <w:p w14:paraId="0E796298" w14:textId="3D344B6B" w:rsidR="00075311" w:rsidRDefault="00075311" w:rsidP="00075311">
      <w:pPr>
        <w:pStyle w:val="ListParagraph"/>
        <w:ind w:left="426"/>
        <w:jc w:val="both"/>
        <w:rPr>
          <w:sz w:val="21"/>
          <w:szCs w:val="21"/>
        </w:rPr>
      </w:pPr>
      <w:r w:rsidRPr="00075311">
        <w:rPr>
          <w:sz w:val="21"/>
          <w:szCs w:val="21"/>
        </w:rPr>
        <w:t>This Contract is subject and subordinate to the lien of Seller’s Building Loan Mortgage.</w:t>
      </w:r>
    </w:p>
    <w:p w14:paraId="525BF305" w14:textId="77777777" w:rsidR="00075311" w:rsidRDefault="00075311" w:rsidP="00075311">
      <w:pPr>
        <w:pStyle w:val="ListParagraph"/>
        <w:ind w:left="426"/>
        <w:jc w:val="both"/>
        <w:rPr>
          <w:sz w:val="21"/>
          <w:szCs w:val="21"/>
        </w:rPr>
      </w:pPr>
    </w:p>
    <w:p w14:paraId="5D6932ED" w14:textId="327E1643" w:rsidR="005B1A7D" w:rsidRPr="00075311" w:rsidRDefault="00075311" w:rsidP="00163F8E">
      <w:pPr>
        <w:pStyle w:val="ListParagraph"/>
        <w:numPr>
          <w:ilvl w:val="0"/>
          <w:numId w:val="22"/>
        </w:numPr>
        <w:ind w:left="426" w:hanging="426"/>
        <w:jc w:val="both"/>
        <w:rPr>
          <w:b/>
          <w:bCs/>
          <w:sz w:val="21"/>
          <w:szCs w:val="21"/>
        </w:rPr>
      </w:pPr>
      <w:r w:rsidRPr="00075311">
        <w:rPr>
          <w:b/>
          <w:bCs/>
          <w:sz w:val="21"/>
          <w:szCs w:val="21"/>
        </w:rPr>
        <w:t>APPORTIONMENTS AT CLOSING</w:t>
      </w:r>
    </w:p>
    <w:p w14:paraId="2A28E40E" w14:textId="04320BE2" w:rsidR="00075311" w:rsidRDefault="00075311" w:rsidP="00075311">
      <w:pPr>
        <w:pStyle w:val="ListParagraph"/>
        <w:ind w:left="426"/>
        <w:jc w:val="both"/>
        <w:rPr>
          <w:sz w:val="21"/>
          <w:szCs w:val="21"/>
        </w:rPr>
      </w:pPr>
      <w:r w:rsidRPr="00075311">
        <w:rPr>
          <w:sz w:val="21"/>
          <w:szCs w:val="21"/>
        </w:rPr>
        <w:t>The following are to be apportioned at closing based on a thirty (30) day month and three hundred sixty (360) day year and in accordance with local customs: taxes, fuel oil, water/sewer charges.</w:t>
      </w:r>
    </w:p>
    <w:p w14:paraId="0A1C7043" w14:textId="77777777" w:rsidR="00075311" w:rsidRPr="00430451" w:rsidRDefault="00075311" w:rsidP="00430451">
      <w:pPr>
        <w:jc w:val="both"/>
        <w:rPr>
          <w:sz w:val="21"/>
          <w:szCs w:val="21"/>
        </w:rPr>
      </w:pPr>
    </w:p>
    <w:p w14:paraId="48C317BC" w14:textId="0DED875C" w:rsidR="005B1A7D" w:rsidRPr="009B69C8" w:rsidRDefault="00F5337E" w:rsidP="00163F8E">
      <w:pPr>
        <w:pStyle w:val="ListParagraph"/>
        <w:numPr>
          <w:ilvl w:val="0"/>
          <w:numId w:val="22"/>
        </w:numPr>
        <w:ind w:left="426" w:hanging="426"/>
        <w:jc w:val="both"/>
        <w:rPr>
          <w:b/>
          <w:bCs/>
          <w:sz w:val="21"/>
          <w:szCs w:val="21"/>
        </w:rPr>
      </w:pPr>
      <w:r w:rsidRPr="009B69C8">
        <w:rPr>
          <w:b/>
          <w:bCs/>
          <w:sz w:val="21"/>
          <w:szCs w:val="21"/>
        </w:rPr>
        <w:t>FORM OF DEED</w:t>
      </w:r>
    </w:p>
    <w:p w14:paraId="6C6E9C5A" w14:textId="3B48EF3E" w:rsidR="00F5337E" w:rsidRDefault="00F5337E" w:rsidP="00F5337E">
      <w:pPr>
        <w:pStyle w:val="ListParagraph"/>
        <w:ind w:left="426"/>
        <w:jc w:val="both"/>
        <w:rPr>
          <w:sz w:val="21"/>
          <w:szCs w:val="21"/>
        </w:rPr>
      </w:pPr>
      <w:r w:rsidRPr="00F5337E">
        <w:rPr>
          <w:sz w:val="21"/>
          <w:szCs w:val="21"/>
        </w:rPr>
        <w:t>Seller shall deliver to Purchaser at closing a Bargain and Sale Deed With Covenants Against Grantor’s Acts in recordable form, which shall include the Section 13 Lien Law covenant. Seller may utilize the proceeds of the sale at closing to pay and discharge any lien or encumbrance against the Premises.</w:t>
      </w:r>
    </w:p>
    <w:p w14:paraId="0EA2FAB0" w14:textId="77777777" w:rsidR="00F5337E" w:rsidRDefault="00F5337E" w:rsidP="00F5337E">
      <w:pPr>
        <w:pStyle w:val="ListParagraph"/>
        <w:ind w:left="426"/>
        <w:jc w:val="both"/>
        <w:rPr>
          <w:sz w:val="21"/>
          <w:szCs w:val="21"/>
        </w:rPr>
      </w:pPr>
    </w:p>
    <w:p w14:paraId="04D6229D" w14:textId="33653772" w:rsidR="00F5337E" w:rsidRPr="009B69C8" w:rsidRDefault="00F5337E" w:rsidP="00163F8E">
      <w:pPr>
        <w:pStyle w:val="ListParagraph"/>
        <w:numPr>
          <w:ilvl w:val="0"/>
          <w:numId w:val="22"/>
        </w:numPr>
        <w:ind w:left="426" w:hanging="426"/>
        <w:jc w:val="both"/>
        <w:rPr>
          <w:b/>
          <w:bCs/>
          <w:sz w:val="21"/>
          <w:szCs w:val="21"/>
        </w:rPr>
      </w:pPr>
      <w:r w:rsidRPr="009B69C8">
        <w:rPr>
          <w:b/>
          <w:bCs/>
          <w:sz w:val="21"/>
          <w:szCs w:val="21"/>
        </w:rPr>
        <w:t>RISK OF LOSS</w:t>
      </w:r>
    </w:p>
    <w:p w14:paraId="4D0CDC2B" w14:textId="3E2818DB" w:rsidR="00F5337E" w:rsidRDefault="00F5337E" w:rsidP="00F5337E">
      <w:pPr>
        <w:pStyle w:val="ListParagraph"/>
        <w:ind w:left="426"/>
        <w:jc w:val="both"/>
        <w:rPr>
          <w:sz w:val="21"/>
          <w:szCs w:val="21"/>
        </w:rPr>
      </w:pPr>
      <w:r w:rsidRPr="00F5337E">
        <w:rPr>
          <w:sz w:val="21"/>
          <w:szCs w:val="21"/>
        </w:rPr>
        <w:t>The risk of loss or damage to the Premises by fire or any other cause is assumed by the Seller until the delivery of the deed at closing.</w:t>
      </w:r>
    </w:p>
    <w:p w14:paraId="6DB3B376" w14:textId="77777777" w:rsidR="00F5337E" w:rsidRDefault="00F5337E" w:rsidP="00F5337E">
      <w:pPr>
        <w:pStyle w:val="ListParagraph"/>
        <w:ind w:left="426"/>
        <w:jc w:val="both"/>
        <w:rPr>
          <w:sz w:val="21"/>
          <w:szCs w:val="21"/>
        </w:rPr>
      </w:pPr>
    </w:p>
    <w:p w14:paraId="46654718" w14:textId="07A94D22" w:rsidR="00F5337E" w:rsidRPr="009B69C8" w:rsidRDefault="00F5337E" w:rsidP="00163F8E">
      <w:pPr>
        <w:pStyle w:val="ListParagraph"/>
        <w:numPr>
          <w:ilvl w:val="0"/>
          <w:numId w:val="22"/>
        </w:numPr>
        <w:ind w:left="426" w:hanging="426"/>
        <w:jc w:val="both"/>
        <w:rPr>
          <w:b/>
          <w:bCs/>
          <w:sz w:val="21"/>
          <w:szCs w:val="21"/>
        </w:rPr>
      </w:pPr>
      <w:r w:rsidRPr="009B69C8">
        <w:rPr>
          <w:b/>
          <w:bCs/>
          <w:sz w:val="21"/>
          <w:szCs w:val="21"/>
        </w:rPr>
        <w:t>REAL ESTATE BROKER</w:t>
      </w:r>
    </w:p>
    <w:p w14:paraId="0500C056" w14:textId="0D2D3F6F" w:rsidR="00F5337E" w:rsidRDefault="00F5337E" w:rsidP="00F5337E">
      <w:pPr>
        <w:pStyle w:val="ListParagraph"/>
        <w:ind w:left="426"/>
        <w:jc w:val="both"/>
        <w:rPr>
          <w:sz w:val="21"/>
          <w:szCs w:val="21"/>
        </w:rPr>
      </w:pPr>
      <w:r w:rsidRPr="00F5337E">
        <w:rPr>
          <w:sz w:val="21"/>
          <w:szCs w:val="21"/>
        </w:rPr>
        <w:t xml:space="preserve">The parties hereto agree that they have not dealt with any broker in connection with this transaction except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Pr>
          <w:sz w:val="21"/>
          <w:szCs w:val="21"/>
        </w:rPr>
        <w:t xml:space="preserve"> </w:t>
      </w:r>
      <w:r w:rsidRPr="00F5337E">
        <w:rPr>
          <w:sz w:val="21"/>
          <w:szCs w:val="21"/>
        </w:rPr>
        <w:t>and that the said broker’s commission shall be paid by Seller. The parties hereto agree to indemnify and hold the other harmless if there shall be a default under this Paragraph 17. This Paragraph 17 shall survive delivery of the deed.</w:t>
      </w:r>
    </w:p>
    <w:p w14:paraId="7A6AC9E2" w14:textId="77777777" w:rsidR="00F5337E" w:rsidRDefault="00F5337E" w:rsidP="00F5337E">
      <w:pPr>
        <w:pStyle w:val="ListParagraph"/>
        <w:ind w:left="426"/>
        <w:jc w:val="both"/>
        <w:rPr>
          <w:sz w:val="21"/>
          <w:szCs w:val="21"/>
        </w:rPr>
      </w:pPr>
    </w:p>
    <w:p w14:paraId="2FA94FE8" w14:textId="2EFDF8E7" w:rsidR="00F5337E" w:rsidRPr="009B69C8" w:rsidRDefault="00F5337E" w:rsidP="00163F8E">
      <w:pPr>
        <w:pStyle w:val="ListParagraph"/>
        <w:numPr>
          <w:ilvl w:val="0"/>
          <w:numId w:val="22"/>
        </w:numPr>
        <w:ind w:left="426" w:hanging="426"/>
        <w:jc w:val="both"/>
        <w:rPr>
          <w:b/>
          <w:bCs/>
          <w:sz w:val="21"/>
          <w:szCs w:val="21"/>
        </w:rPr>
      </w:pPr>
      <w:r w:rsidRPr="009B69C8">
        <w:rPr>
          <w:b/>
          <w:bCs/>
          <w:sz w:val="21"/>
          <w:szCs w:val="21"/>
        </w:rPr>
        <w:t>OCCUPANCY PRIOR TO CLOSING</w:t>
      </w:r>
    </w:p>
    <w:p w14:paraId="60426F9C" w14:textId="5A874CD1" w:rsidR="00F5337E" w:rsidRDefault="00F5337E" w:rsidP="00F5337E">
      <w:pPr>
        <w:pStyle w:val="ListParagraph"/>
        <w:ind w:left="426"/>
        <w:jc w:val="both"/>
        <w:rPr>
          <w:sz w:val="21"/>
          <w:szCs w:val="21"/>
        </w:rPr>
      </w:pPr>
      <w:r w:rsidRPr="00F5337E">
        <w:rPr>
          <w:sz w:val="21"/>
          <w:szCs w:val="21"/>
        </w:rPr>
        <w:t xml:space="preserve">Absent prior written consent of the Seller, Purchaser shall not enter into occupancy of the Premises or move and/or store any personal property in and/or on the Premises. Should Purchaser breach this provision contained in this Paragraph 18, the same shall be deemed and shall constitute a default under the Contract without any further act on the part of, or notice from Seller and Seller shall have the right to commence summary proceedings or other remedies pursuant to law, to evict Purchaser from the Premises. In any such proceeding, Purchaser hereby agrees to waive </w:t>
      </w:r>
      <w:proofErr w:type="gramStart"/>
      <w:r w:rsidRPr="00F5337E">
        <w:rPr>
          <w:sz w:val="21"/>
          <w:szCs w:val="21"/>
        </w:rPr>
        <w:t>any and all</w:t>
      </w:r>
      <w:proofErr w:type="gramEnd"/>
      <w:r w:rsidRPr="00F5337E">
        <w:rPr>
          <w:sz w:val="21"/>
          <w:szCs w:val="21"/>
        </w:rPr>
        <w:t xml:space="preserve"> defenses and offsets Purchaser may have against Seller. The costs and disbursements of such an action, including reasonable attorneys’ fees shall be borne by Purchaser.</w:t>
      </w:r>
    </w:p>
    <w:p w14:paraId="527F9AEA" w14:textId="77777777" w:rsidR="00F5337E" w:rsidRDefault="00F5337E" w:rsidP="00F5337E">
      <w:pPr>
        <w:pStyle w:val="ListParagraph"/>
        <w:ind w:left="426"/>
        <w:jc w:val="both"/>
        <w:rPr>
          <w:sz w:val="21"/>
          <w:szCs w:val="21"/>
        </w:rPr>
      </w:pPr>
    </w:p>
    <w:p w14:paraId="4BA981E6" w14:textId="64D9AB67" w:rsidR="00F5337E" w:rsidRPr="009B69C8" w:rsidRDefault="00F5337E" w:rsidP="00163F8E">
      <w:pPr>
        <w:pStyle w:val="ListParagraph"/>
        <w:numPr>
          <w:ilvl w:val="0"/>
          <w:numId w:val="22"/>
        </w:numPr>
        <w:ind w:left="426" w:hanging="426"/>
        <w:jc w:val="both"/>
        <w:rPr>
          <w:b/>
          <w:bCs/>
          <w:sz w:val="21"/>
          <w:szCs w:val="21"/>
        </w:rPr>
      </w:pPr>
      <w:r w:rsidRPr="009B69C8">
        <w:rPr>
          <w:b/>
          <w:bCs/>
          <w:sz w:val="21"/>
          <w:szCs w:val="21"/>
        </w:rPr>
        <w:t>GRADING</w:t>
      </w:r>
    </w:p>
    <w:p w14:paraId="0D917287" w14:textId="0ED1754A" w:rsidR="00F5337E" w:rsidRDefault="00F5337E" w:rsidP="00F5337E">
      <w:pPr>
        <w:pStyle w:val="ListParagraph"/>
        <w:ind w:left="426"/>
        <w:jc w:val="both"/>
        <w:rPr>
          <w:sz w:val="21"/>
          <w:szCs w:val="21"/>
        </w:rPr>
      </w:pPr>
      <w:r w:rsidRPr="00F5337E">
        <w:rPr>
          <w:sz w:val="21"/>
          <w:szCs w:val="21"/>
        </w:rPr>
        <w:t>The Premises shall not be sodded. The plot shall be graded a reasonable distance (as solely determined by Seller) in front of and along the side of the structure and for a distance of</w:t>
      </w:r>
      <w:r>
        <w:rPr>
          <w:sz w:val="21"/>
          <w:szCs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F5337E">
        <w:rPr>
          <w:sz w:val="21"/>
          <w:szCs w:val="21"/>
        </w:rPr>
        <w:t xml:space="preserve"> feet behind the structure. Seller reserves the right to determine elevation of streets and foundations </w:t>
      </w:r>
      <w:proofErr w:type="gramStart"/>
      <w:r w:rsidRPr="00F5337E">
        <w:rPr>
          <w:sz w:val="21"/>
          <w:szCs w:val="21"/>
        </w:rPr>
        <w:t>so as to</w:t>
      </w:r>
      <w:proofErr w:type="gramEnd"/>
      <w:r w:rsidRPr="00F5337E">
        <w:rPr>
          <w:sz w:val="21"/>
          <w:szCs w:val="21"/>
        </w:rPr>
        <w:t xml:space="preserve"> conform to topographical conditions and the requirements of the municipalities and to reverse the plan layout of the model house and to determine the location of the structure on the plot. Seller shall not furnish or plant shrubs, bushes, plants, </w:t>
      </w:r>
      <w:proofErr w:type="gramStart"/>
      <w:r w:rsidRPr="00F5337E">
        <w:rPr>
          <w:sz w:val="21"/>
          <w:szCs w:val="21"/>
        </w:rPr>
        <w:t>trees</w:t>
      </w:r>
      <w:proofErr w:type="gramEnd"/>
      <w:r w:rsidRPr="00F5337E">
        <w:rPr>
          <w:sz w:val="21"/>
          <w:szCs w:val="21"/>
        </w:rPr>
        <w:t xml:space="preserve"> or flowers.</w:t>
      </w:r>
    </w:p>
    <w:p w14:paraId="6DE4CDB6" w14:textId="77777777" w:rsidR="00F5337E" w:rsidRDefault="00F5337E" w:rsidP="00F5337E">
      <w:pPr>
        <w:pStyle w:val="ListParagraph"/>
        <w:ind w:left="426"/>
        <w:jc w:val="both"/>
        <w:rPr>
          <w:sz w:val="21"/>
          <w:szCs w:val="21"/>
        </w:rPr>
      </w:pPr>
    </w:p>
    <w:p w14:paraId="58C939A7" w14:textId="525809C3" w:rsidR="00F5337E" w:rsidRPr="009B69C8" w:rsidRDefault="00F5337E" w:rsidP="00163F8E">
      <w:pPr>
        <w:pStyle w:val="ListParagraph"/>
        <w:numPr>
          <w:ilvl w:val="0"/>
          <w:numId w:val="22"/>
        </w:numPr>
        <w:ind w:left="426" w:hanging="426"/>
        <w:jc w:val="both"/>
        <w:rPr>
          <w:b/>
          <w:bCs/>
          <w:sz w:val="21"/>
          <w:szCs w:val="21"/>
        </w:rPr>
      </w:pPr>
      <w:r w:rsidRPr="009B69C8">
        <w:rPr>
          <w:b/>
          <w:bCs/>
          <w:sz w:val="21"/>
          <w:szCs w:val="21"/>
        </w:rPr>
        <w:t>WATER</w:t>
      </w:r>
    </w:p>
    <w:p w14:paraId="58FFE769" w14:textId="25B7F058" w:rsidR="005F0CF7" w:rsidRPr="00F5337E" w:rsidRDefault="00F5337E" w:rsidP="00F5337E">
      <w:pPr>
        <w:pStyle w:val="ListParagraph"/>
        <w:ind w:left="426"/>
        <w:jc w:val="both"/>
        <w:rPr>
          <w:sz w:val="21"/>
          <w:szCs w:val="21"/>
        </w:rPr>
      </w:pPr>
      <w:r w:rsidRPr="00F5337E">
        <w:rPr>
          <w:sz w:val="21"/>
          <w:szCs w:val="21"/>
        </w:rPr>
        <w:t xml:space="preserve">If required by the subdivision regulations of the municipality, Seller shall provide a well up to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Pr>
          <w:sz w:val="21"/>
          <w:szCs w:val="21"/>
        </w:rPr>
        <w:t xml:space="preserve"> </w:t>
      </w:r>
      <w:r w:rsidRPr="00F5337E">
        <w:rPr>
          <w:sz w:val="21"/>
          <w:szCs w:val="21"/>
        </w:rPr>
        <w:t xml:space="preserve">feet in depth with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Pr>
          <w:sz w:val="21"/>
          <w:szCs w:val="21"/>
        </w:rPr>
        <w:t xml:space="preserve"> </w:t>
      </w:r>
      <w:r w:rsidRPr="00F5337E">
        <w:rPr>
          <w:sz w:val="21"/>
          <w:szCs w:val="21"/>
        </w:rPr>
        <w:t xml:space="preserve">feet of casing and an adequate pump to handle same at Seller’s cost and expense. </w:t>
      </w:r>
      <w:proofErr w:type="gramStart"/>
      <w:r w:rsidRPr="00F5337E">
        <w:rPr>
          <w:sz w:val="21"/>
          <w:szCs w:val="21"/>
        </w:rPr>
        <w:t>In the event that</w:t>
      </w:r>
      <w:proofErr w:type="gramEnd"/>
      <w:r w:rsidRPr="00F5337E">
        <w:rPr>
          <w:sz w:val="21"/>
          <w:szCs w:val="21"/>
        </w:rPr>
        <w:t xml:space="preserve"> it is necessary to exceed the foregoing, the Seller will do so and charge the Purchaser as follows: depth in excess of the foregoing, the Purchaser will be responsible for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Pr="00F5337E">
        <w:rPr>
          <w:sz w:val="21"/>
          <w:szCs w:val="21"/>
        </w:rPr>
        <w:t xml:space="preserve"> per foot and the additional cost of the next size pump. If because of ground conditions, addition steel casing is required in excess of the foregoing, Purchaser shall be responsible for</w:t>
      </w:r>
      <w:r>
        <w:rPr>
          <w:sz w:val="21"/>
          <w:szCs w:val="21"/>
        </w:rPr>
        <w:t xml:space="preserve"> </w:t>
      </w:r>
      <w:r w:rsidRPr="00F5337E">
        <w:rPr>
          <w:sz w:val="21"/>
          <w:szCs w:val="21"/>
        </w:rPr>
        <w:t>$</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r w:rsidRPr="00F5337E">
        <w:rPr>
          <w:sz w:val="21"/>
          <w:szCs w:val="21"/>
        </w:rPr>
        <w:t xml:space="preserve"> per foot for each additional foot. In the event that the well does not produce potable water, Seller shall drill additional wells based upon the same costs and expenses as heretofore set forth in this paragraph 20.</w:t>
      </w:r>
    </w:p>
    <w:p w14:paraId="7847E4E5" w14:textId="77777777" w:rsidR="005F0CF7" w:rsidRDefault="005F0CF7" w:rsidP="002742B1">
      <w:pPr>
        <w:spacing w:before="240" w:after="240" w:line="240" w:lineRule="auto"/>
        <w:rPr>
          <w:b/>
          <w:bCs/>
          <w:sz w:val="23"/>
          <w:szCs w:val="23"/>
        </w:rPr>
      </w:pPr>
    </w:p>
    <w:p w14:paraId="2BA3583D" w14:textId="2C35F9AE" w:rsidR="002742B1" w:rsidRPr="005449EA" w:rsidRDefault="005449EA" w:rsidP="002742B1">
      <w:pPr>
        <w:spacing w:before="240" w:after="240" w:line="240" w:lineRule="auto"/>
        <w:rPr>
          <w:sz w:val="23"/>
          <w:szCs w:val="23"/>
        </w:rPr>
      </w:pPr>
      <w:r w:rsidRPr="00F5337E">
        <w:rPr>
          <w:b/>
          <w:bCs/>
          <w:i/>
          <w:iCs/>
          <w:sz w:val="23"/>
          <w:szCs w:val="23"/>
        </w:rPr>
        <w:t>IN WITNESS WHEREOF,</w:t>
      </w:r>
      <w:r w:rsidRPr="005449EA">
        <w:rPr>
          <w:b/>
          <w:bCs/>
          <w:sz w:val="23"/>
          <w:szCs w:val="23"/>
        </w:rPr>
        <w:t xml:space="preserve"> </w:t>
      </w:r>
      <w:bookmarkStart w:id="3" w:name="_Hlk94548849"/>
      <w:r w:rsidR="00F5337E" w:rsidRPr="00F5337E">
        <w:rPr>
          <w:sz w:val="23"/>
          <w:szCs w:val="23"/>
        </w:rPr>
        <w:t>the parties have executed this Contract as of the day and year first written above.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098"/>
        <w:gridCol w:w="5098"/>
      </w:tblGrid>
      <w:tr w:rsidR="005449EA" w14:paraId="0C19554E" w14:textId="77777777" w:rsidTr="006200E3">
        <w:tc>
          <w:tcPr>
            <w:tcW w:w="5098" w:type="dxa"/>
          </w:tcPr>
          <w:p w14:paraId="2603A251" w14:textId="11EA3ADC" w:rsidR="005449EA" w:rsidRPr="00430451" w:rsidRDefault="00F5337E" w:rsidP="002742B1">
            <w:pPr>
              <w:spacing w:before="240" w:after="240"/>
              <w:rPr>
                <w:b/>
                <w:bCs/>
                <w:sz w:val="21"/>
                <w:szCs w:val="21"/>
              </w:rPr>
            </w:pPr>
            <w:r w:rsidRPr="00430451">
              <w:rPr>
                <w:b/>
                <w:bCs/>
                <w:sz w:val="21"/>
                <w:szCs w:val="21"/>
              </w:rPr>
              <w:t>PURCHASER</w:t>
            </w:r>
            <w:r w:rsidR="00EC4756" w:rsidRPr="00430451">
              <w:rPr>
                <w:b/>
                <w:bCs/>
                <w:sz w:val="21"/>
                <w:szCs w:val="21"/>
              </w:rPr>
              <w:t>:</w:t>
            </w:r>
          </w:p>
        </w:tc>
        <w:tc>
          <w:tcPr>
            <w:tcW w:w="5098" w:type="dxa"/>
          </w:tcPr>
          <w:p w14:paraId="7476C966" w14:textId="6A7C380A" w:rsidR="005449EA" w:rsidRPr="00241711" w:rsidRDefault="00F5337E" w:rsidP="002742B1">
            <w:pPr>
              <w:spacing w:before="240" w:after="240"/>
              <w:rPr>
                <w:b/>
                <w:bCs/>
                <w:sz w:val="21"/>
              </w:rPr>
            </w:pPr>
            <w:r w:rsidRPr="00241711">
              <w:rPr>
                <w:b/>
                <w:bCs/>
                <w:sz w:val="21"/>
              </w:rPr>
              <w:t>SELLER</w:t>
            </w:r>
            <w:r w:rsidR="005449EA" w:rsidRPr="00241711">
              <w:rPr>
                <w:b/>
                <w:bCs/>
                <w:sz w:val="21"/>
              </w:rPr>
              <w:t>:</w:t>
            </w:r>
          </w:p>
        </w:tc>
      </w:tr>
      <w:tr w:rsidR="005449EA" w14:paraId="14812FD8" w14:textId="77777777" w:rsidTr="006200E3">
        <w:tc>
          <w:tcPr>
            <w:tcW w:w="5098" w:type="dxa"/>
          </w:tcPr>
          <w:p w14:paraId="279C163F" w14:textId="0AA21090" w:rsidR="00CB3744" w:rsidRDefault="005449EA" w:rsidP="005449EA">
            <w:pPr>
              <w:spacing w:before="240" w:after="240"/>
              <w:rPr>
                <w:sz w:val="21"/>
              </w:rPr>
            </w:pPr>
            <w:r w:rsidRPr="00CB1125">
              <w:rPr>
                <w:sz w:val="21"/>
              </w:rPr>
              <w:t xml:space="preserve">____________________________________           </w:t>
            </w:r>
            <w:r>
              <w:rPr>
                <w:sz w:val="21"/>
              </w:rPr>
              <w:br/>
            </w:r>
            <w:r w:rsidR="00F307DD">
              <w:rPr>
                <w:sz w:val="21"/>
                <w:szCs w:val="21"/>
              </w:rPr>
              <w:fldChar w:fldCharType="begin">
                <w:ffData>
                  <w:name w:val=""/>
                  <w:enabled/>
                  <w:calcOnExit w:val="0"/>
                  <w:textInput/>
                </w:ffData>
              </w:fldChar>
            </w:r>
            <w:r w:rsidR="00F307DD">
              <w:rPr>
                <w:sz w:val="21"/>
                <w:szCs w:val="21"/>
              </w:rPr>
              <w:instrText xml:space="preserve"> FORMTEXT </w:instrText>
            </w:r>
            <w:r w:rsidR="00F307DD">
              <w:rPr>
                <w:sz w:val="21"/>
                <w:szCs w:val="21"/>
              </w:rPr>
            </w:r>
            <w:r w:rsidR="00F307DD">
              <w:rPr>
                <w:sz w:val="21"/>
                <w:szCs w:val="21"/>
              </w:rPr>
              <w:fldChar w:fldCharType="separate"/>
            </w:r>
            <w:r w:rsidR="00F307DD">
              <w:rPr>
                <w:sz w:val="21"/>
                <w:szCs w:val="21"/>
              </w:rPr>
              <w:t> </w:t>
            </w:r>
            <w:r w:rsidR="00F307DD">
              <w:rPr>
                <w:sz w:val="21"/>
                <w:szCs w:val="21"/>
              </w:rPr>
              <w:t> </w:t>
            </w:r>
            <w:r w:rsidR="00F307DD">
              <w:rPr>
                <w:sz w:val="21"/>
                <w:szCs w:val="21"/>
              </w:rPr>
              <w:t> </w:t>
            </w:r>
            <w:r w:rsidR="00F307DD">
              <w:rPr>
                <w:sz w:val="21"/>
                <w:szCs w:val="21"/>
              </w:rPr>
              <w:t> </w:t>
            </w:r>
            <w:r w:rsidR="00F307DD">
              <w:rPr>
                <w:sz w:val="21"/>
                <w:szCs w:val="21"/>
              </w:rPr>
              <w:t> </w:t>
            </w:r>
            <w:r w:rsidR="00F307DD">
              <w:rPr>
                <w:sz w:val="21"/>
                <w:szCs w:val="21"/>
              </w:rPr>
              <w:fldChar w:fldCharType="end"/>
            </w:r>
            <w:r>
              <w:rPr>
                <w:sz w:val="21"/>
              </w:rPr>
              <w:tab/>
            </w:r>
            <w:r w:rsidR="00CB3744">
              <w:rPr>
                <w:sz w:val="21"/>
              </w:rPr>
              <w:br/>
              <w:t>Tax I.D. No.</w:t>
            </w:r>
            <w:r w:rsidR="00CB3744" w:rsidRPr="00EC4756">
              <w:rPr>
                <w:sz w:val="21"/>
              </w:rPr>
              <w:t>:</w:t>
            </w:r>
            <w:r w:rsidR="00CB3744">
              <w:rPr>
                <w:sz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p>
          <w:p w14:paraId="42EA3F91" w14:textId="4A747270" w:rsidR="00EC4756" w:rsidRDefault="005449EA" w:rsidP="002742B1">
            <w:pPr>
              <w:spacing w:before="240" w:after="240"/>
              <w:rPr>
                <w:sz w:val="21"/>
              </w:rPr>
            </w:pPr>
            <w:r w:rsidRPr="00CB1125">
              <w:rPr>
                <w:sz w:val="21"/>
              </w:rPr>
              <w:t xml:space="preserve">____________________________________           </w:t>
            </w:r>
            <w:r>
              <w:rPr>
                <w:sz w:val="21"/>
              </w:rPr>
              <w:br/>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Pr>
                <w:sz w:val="21"/>
              </w:rPr>
              <w:tab/>
            </w:r>
            <w:r w:rsidR="00CB3744">
              <w:rPr>
                <w:sz w:val="21"/>
              </w:rPr>
              <w:br/>
              <w:t>Tax I.D. No.</w:t>
            </w:r>
            <w:r w:rsidR="00CB3744" w:rsidRPr="00EC4756">
              <w:rPr>
                <w:sz w:val="21"/>
              </w:rPr>
              <w:t>:</w:t>
            </w:r>
            <w:r w:rsidR="00CB3744">
              <w:rPr>
                <w:sz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p>
        </w:tc>
        <w:tc>
          <w:tcPr>
            <w:tcW w:w="5098" w:type="dxa"/>
          </w:tcPr>
          <w:p w14:paraId="47545F55" w14:textId="17597ED1" w:rsidR="00CB3744" w:rsidRDefault="005449EA" w:rsidP="005449EA">
            <w:pPr>
              <w:spacing w:before="240" w:after="240"/>
              <w:rPr>
                <w:sz w:val="21"/>
              </w:rPr>
            </w:pPr>
            <w:r w:rsidRPr="00CB1125">
              <w:rPr>
                <w:sz w:val="21"/>
              </w:rPr>
              <w:t xml:space="preserve">____________________________________           </w:t>
            </w:r>
            <w:r>
              <w:rPr>
                <w:sz w:val="21"/>
              </w:rPr>
              <w:br/>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Pr>
                <w:sz w:val="21"/>
              </w:rPr>
              <w:tab/>
            </w:r>
            <w:r w:rsidR="00CB3744">
              <w:rPr>
                <w:sz w:val="21"/>
              </w:rPr>
              <w:br/>
              <w:t>Tax I.D. No.</w:t>
            </w:r>
            <w:r w:rsidR="00CB3744" w:rsidRPr="00EC4756">
              <w:rPr>
                <w:sz w:val="21"/>
              </w:rPr>
              <w:t>:</w:t>
            </w:r>
            <w:r w:rsidR="00CB3744">
              <w:rPr>
                <w:sz w:val="21"/>
              </w:rP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p>
          <w:p w14:paraId="2F957A4A" w14:textId="40582B50" w:rsidR="005449EA" w:rsidRDefault="005449EA" w:rsidP="002742B1">
            <w:pPr>
              <w:spacing w:before="240" w:after="240"/>
              <w:rPr>
                <w:sz w:val="21"/>
              </w:rPr>
            </w:pPr>
          </w:p>
        </w:tc>
      </w:tr>
    </w:tbl>
    <w:p w14:paraId="53CB12BF" w14:textId="0844BC7D" w:rsidR="00EC4756" w:rsidRDefault="00CB3744" w:rsidP="00CB3744">
      <w:pPr>
        <w:spacing w:before="240" w:after="240" w:line="240" w:lineRule="auto"/>
        <w:rPr>
          <w:sz w:val="21"/>
        </w:rPr>
      </w:pPr>
      <w:r w:rsidRPr="00CB3744">
        <w:rPr>
          <w:sz w:val="21"/>
        </w:rPr>
        <w:t>PERSONAL GUARANTY PURSUANT TO</w:t>
      </w:r>
      <w:r>
        <w:rPr>
          <w:sz w:val="21"/>
        </w:rPr>
        <w:t xml:space="preserve"> </w:t>
      </w:r>
      <w:r w:rsidRPr="00CB3744">
        <w:rPr>
          <w:sz w:val="21"/>
        </w:rPr>
        <w:t>PARAGRAPH 29 OF THIS CONTRACT</w:t>
      </w:r>
    </w:p>
    <w:p w14:paraId="37114A8C" w14:textId="688F6E15" w:rsidR="005449EA" w:rsidRDefault="005449EA" w:rsidP="00F307DD">
      <w:pPr>
        <w:contextualSpacing/>
        <w:rPr>
          <w:sz w:val="21"/>
        </w:rPr>
      </w:pPr>
      <w:r w:rsidRPr="00CB1125">
        <w:rPr>
          <w:sz w:val="21"/>
        </w:rPr>
        <w:t xml:space="preserve">____________________________________           </w:t>
      </w:r>
      <w:r>
        <w:rPr>
          <w:sz w:val="21"/>
        </w:rPr>
        <w:br/>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F307DD">
        <w:rPr>
          <w:sz w:val="21"/>
          <w:szCs w:val="21"/>
        </w:rPr>
        <w:t> </w:t>
      </w:r>
      <w:r w:rsidR="00F307DD">
        <w:rPr>
          <w:sz w:val="21"/>
          <w:szCs w:val="21"/>
        </w:rPr>
        <w:t> </w:t>
      </w:r>
      <w:r w:rsidR="00F307DD">
        <w:rPr>
          <w:sz w:val="21"/>
          <w:szCs w:val="21"/>
        </w:rPr>
        <w:t> </w:t>
      </w:r>
      <w:r w:rsidR="00F307DD">
        <w:rPr>
          <w:sz w:val="21"/>
          <w:szCs w:val="21"/>
        </w:rPr>
        <w:t> </w:t>
      </w:r>
      <w:r w:rsidR="00F307DD">
        <w:rPr>
          <w:sz w:val="21"/>
          <w:szCs w:val="21"/>
        </w:rPr>
        <w:t> </w:t>
      </w:r>
      <w:r w:rsidR="008A3B92">
        <w:rPr>
          <w:sz w:val="21"/>
          <w:szCs w:val="21"/>
        </w:rPr>
        <w:fldChar w:fldCharType="end"/>
      </w:r>
      <w:r>
        <w:rPr>
          <w:sz w:val="21"/>
        </w:rPr>
        <w:tab/>
      </w:r>
    </w:p>
    <w:p w14:paraId="236628F9" w14:textId="77777777" w:rsidR="00CB3744" w:rsidRDefault="00CB3744" w:rsidP="00E400C7">
      <w:pPr>
        <w:rPr>
          <w:b/>
          <w:bCs/>
        </w:rPr>
      </w:pPr>
    </w:p>
    <w:p w14:paraId="781DBAE6" w14:textId="1340DC16" w:rsidR="00CB3744" w:rsidRDefault="00CB3744" w:rsidP="00E400C7">
      <w:r w:rsidRPr="00CB3744">
        <w:lastRenderedPageBreak/>
        <w:t>The Contract Deposit, if required to be held in escrow pursuant to the terms of the Contract, shall be held by</w:t>
      </w:r>
      <w: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CB3744">
        <w:t xml:space="preserve">, Esq, in an IOLA account at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CB3744">
        <w:t xml:space="preserve"> (bank) located at</w:t>
      </w:r>
      <w:r>
        <w:t xml:space="preserve"> </w:t>
      </w:r>
      <w:r w:rsidR="008A3B92">
        <w:rPr>
          <w:sz w:val="21"/>
          <w:szCs w:val="21"/>
        </w:rPr>
        <w:fldChar w:fldCharType="begin">
          <w:ffData>
            <w:name w:val=""/>
            <w:enabled/>
            <w:calcOnExit w:val="0"/>
            <w:textInput/>
          </w:ffData>
        </w:fldChar>
      </w:r>
      <w:r w:rsidR="008A3B92">
        <w:rPr>
          <w:sz w:val="21"/>
          <w:szCs w:val="21"/>
        </w:rPr>
        <w:instrText xml:space="preserve"> FORMTEXT </w:instrText>
      </w:r>
      <w:r w:rsidR="008A3B92">
        <w:rPr>
          <w:sz w:val="21"/>
          <w:szCs w:val="21"/>
        </w:rPr>
      </w:r>
      <w:r w:rsidR="008A3B92">
        <w:rPr>
          <w:sz w:val="21"/>
          <w:szCs w:val="21"/>
        </w:rPr>
        <w:fldChar w:fldCharType="separate"/>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noProof/>
          <w:sz w:val="21"/>
          <w:szCs w:val="21"/>
        </w:rPr>
        <w:t> </w:t>
      </w:r>
      <w:r w:rsidR="008A3B92">
        <w:rPr>
          <w:sz w:val="21"/>
          <w:szCs w:val="21"/>
        </w:rPr>
        <w:fldChar w:fldCharType="end"/>
      </w:r>
      <w:r w:rsidRPr="00CB3744">
        <w:t>.</w:t>
      </w:r>
    </w:p>
    <w:p w14:paraId="3ABE7F3E" w14:textId="392437B4" w:rsidR="00CB3744" w:rsidRDefault="00CB3744" w:rsidP="00E400C7"/>
    <w:p w14:paraId="4C58DC93" w14:textId="750C0605" w:rsidR="00927EC1" w:rsidRDefault="00927EC1" w:rsidP="00927EC1">
      <w:pPr>
        <w:jc w:val="center"/>
        <w:rPr>
          <w:b/>
          <w:bCs/>
        </w:rPr>
      </w:pPr>
      <w:r>
        <w:rPr>
          <w:b/>
          <w:bCs/>
        </w:rPr>
        <w:t>Schedule A</w:t>
      </w:r>
      <w:r>
        <w:rPr>
          <w:b/>
          <w:bCs/>
        </w:rPr>
        <w:br/>
        <w:t>ADDITIONS</w:t>
      </w:r>
    </w:p>
    <w:p w14:paraId="694FE566" w14:textId="3920765D" w:rsidR="006C6831" w:rsidRDefault="006C6831" w:rsidP="00927EC1">
      <w:pPr>
        <w:jc w:val="cente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3392"/>
      </w:tblGrid>
      <w:tr w:rsidR="006C6831" w14:paraId="4AA74CCB" w14:textId="77777777" w:rsidTr="006C6831">
        <w:trPr>
          <w:trHeight w:val="1910"/>
        </w:trPr>
        <w:tc>
          <w:tcPr>
            <w:tcW w:w="6804" w:type="dxa"/>
            <w:vMerge w:val="restart"/>
          </w:tcPr>
          <w:p w14:paraId="15B282F8" w14:textId="77777777" w:rsidR="006C6831" w:rsidRDefault="006C6831" w:rsidP="006C6831">
            <w:r w:rsidRPr="006C6831">
              <w:t>Description</w:t>
            </w:r>
          </w:p>
          <w:p w14:paraId="33867558" w14:textId="77777777" w:rsidR="006C6831" w:rsidRDefault="006C6831" w:rsidP="006C6831"/>
          <w:p w14:paraId="6A1F9411" w14:textId="740FED0A" w:rsidR="006C6831" w:rsidRPr="006C6831" w:rsidRDefault="008A3B92" w:rsidP="006C6831">
            <w:r>
              <w:rPr>
                <w:sz w:val="21"/>
                <w:szCs w:val="21"/>
              </w:rPr>
              <w:fldChar w:fldCharType="begin">
                <w:ffData>
                  <w:name w:val=""/>
                  <w:enabled/>
                  <w:calcOnExit w:val="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c>
          <w:tcPr>
            <w:tcW w:w="3392" w:type="dxa"/>
          </w:tcPr>
          <w:p w14:paraId="50197B78" w14:textId="510D255C" w:rsidR="006C6831" w:rsidRDefault="006C6831" w:rsidP="006C6831">
            <w:r w:rsidRPr="006C6831">
              <w:t>Cost</w:t>
            </w:r>
          </w:p>
          <w:p w14:paraId="005F1204" w14:textId="5A42E3E4" w:rsidR="006C6831" w:rsidRDefault="006C6831" w:rsidP="006C6831"/>
          <w:p w14:paraId="58803CBF" w14:textId="6E1B44FF" w:rsidR="006C6831" w:rsidRPr="006C6831" w:rsidRDefault="00CF0B58" w:rsidP="006C6831">
            <w:pPr>
              <w:jc w:val="right"/>
              <w:rPr>
                <w:sz w:val="21"/>
                <w:szCs w:val="21"/>
              </w:rPr>
            </w:pPr>
            <w:r>
              <w:rPr>
                <w:sz w:val="21"/>
                <w:szCs w:val="21"/>
              </w:rPr>
              <w:fldChar w:fldCharType="begin">
                <w:ffData>
                  <w:name w:val=""/>
                  <w:enabled/>
                  <w:calcOnExit w:val="0"/>
                  <w:textInput>
                    <w:type w:val="number"/>
                    <w:format w:val="#,##0.00"/>
                  </w:textInput>
                </w:ffData>
              </w:fldChar>
            </w:r>
            <w:r>
              <w:rPr>
                <w:sz w:val="21"/>
                <w:szCs w:val="21"/>
              </w:rPr>
              <w:instrText xml:space="preserve"> FORMTEXT </w:instrText>
            </w:r>
            <w:r>
              <w:rPr>
                <w:sz w:val="21"/>
                <w:szCs w:val="21"/>
              </w:rPr>
            </w:r>
            <w:r>
              <w:rPr>
                <w:sz w:val="21"/>
                <w:szCs w:val="21"/>
              </w:rPr>
              <w:fldChar w:fldCharType="separate"/>
            </w:r>
            <w:r>
              <w:rPr>
                <w:noProof/>
                <w:sz w:val="21"/>
                <w:szCs w:val="21"/>
              </w:rPr>
              <w:t> </w:t>
            </w:r>
            <w:r>
              <w:rPr>
                <w:noProof/>
                <w:sz w:val="21"/>
                <w:szCs w:val="21"/>
              </w:rPr>
              <w:t> </w:t>
            </w:r>
            <w:r>
              <w:rPr>
                <w:noProof/>
                <w:sz w:val="21"/>
                <w:szCs w:val="21"/>
              </w:rPr>
              <w:t> </w:t>
            </w:r>
            <w:r>
              <w:rPr>
                <w:noProof/>
                <w:sz w:val="21"/>
                <w:szCs w:val="21"/>
              </w:rPr>
              <w:t> </w:t>
            </w:r>
            <w:r>
              <w:rPr>
                <w:noProof/>
                <w:sz w:val="21"/>
                <w:szCs w:val="21"/>
              </w:rPr>
              <w:t> </w:t>
            </w:r>
            <w:r>
              <w:rPr>
                <w:sz w:val="21"/>
                <w:szCs w:val="21"/>
              </w:rPr>
              <w:fldChar w:fldCharType="end"/>
            </w:r>
          </w:p>
        </w:tc>
      </w:tr>
      <w:tr w:rsidR="006C6831" w14:paraId="153795C4" w14:textId="77777777" w:rsidTr="006C6831">
        <w:trPr>
          <w:trHeight w:val="563"/>
        </w:trPr>
        <w:tc>
          <w:tcPr>
            <w:tcW w:w="6804" w:type="dxa"/>
            <w:vMerge/>
          </w:tcPr>
          <w:p w14:paraId="68B88FF8" w14:textId="77777777" w:rsidR="006C6831" w:rsidRPr="006C6831" w:rsidRDefault="006C6831" w:rsidP="006C6831"/>
        </w:tc>
        <w:tc>
          <w:tcPr>
            <w:tcW w:w="3392" w:type="dxa"/>
          </w:tcPr>
          <w:p w14:paraId="0B77FD28" w14:textId="05CE487B" w:rsidR="006C6831" w:rsidRPr="006C6831" w:rsidRDefault="006C6831" w:rsidP="006C6831">
            <w:pPr>
              <w:jc w:val="right"/>
            </w:pPr>
            <w:r>
              <w:t>TOTAL COST: $</w:t>
            </w:r>
            <w:r w:rsidR="00CF0B58">
              <w:rPr>
                <w:sz w:val="21"/>
                <w:szCs w:val="21"/>
              </w:rPr>
              <w:fldChar w:fldCharType="begin">
                <w:ffData>
                  <w:name w:val=""/>
                  <w:enabled/>
                  <w:calcOnExit w:val="0"/>
                  <w:textInput>
                    <w:type w:val="number"/>
                    <w:format w:val="#,##0.00"/>
                  </w:textInput>
                </w:ffData>
              </w:fldChar>
            </w:r>
            <w:r w:rsidR="00CF0B58">
              <w:rPr>
                <w:sz w:val="21"/>
                <w:szCs w:val="21"/>
              </w:rPr>
              <w:instrText xml:space="preserve"> FORMTEXT </w:instrText>
            </w:r>
            <w:r w:rsidR="00CF0B58">
              <w:rPr>
                <w:sz w:val="21"/>
                <w:szCs w:val="21"/>
              </w:rPr>
            </w:r>
            <w:r w:rsidR="00CF0B58">
              <w:rPr>
                <w:sz w:val="21"/>
                <w:szCs w:val="21"/>
              </w:rPr>
              <w:fldChar w:fldCharType="separate"/>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noProof/>
                <w:sz w:val="21"/>
                <w:szCs w:val="21"/>
              </w:rPr>
              <w:t> </w:t>
            </w:r>
            <w:r w:rsidR="00CF0B58">
              <w:rPr>
                <w:sz w:val="21"/>
                <w:szCs w:val="21"/>
              </w:rPr>
              <w:fldChar w:fldCharType="end"/>
            </w:r>
          </w:p>
        </w:tc>
      </w:tr>
    </w:tbl>
    <w:p w14:paraId="2D698E60" w14:textId="77777777" w:rsidR="006C6831" w:rsidRPr="00EB3773" w:rsidRDefault="006C6831" w:rsidP="00927EC1">
      <w:pPr>
        <w:jc w:val="center"/>
        <w:rPr>
          <w:b/>
          <w:bCs/>
        </w:rPr>
      </w:pPr>
    </w:p>
    <w:p w14:paraId="3D79C77D" w14:textId="147020A6" w:rsidR="00CB3744" w:rsidRDefault="00CB3744" w:rsidP="00E400C7"/>
    <w:p w14:paraId="2CA14251" w14:textId="4179F83D" w:rsidR="006C6831" w:rsidRDefault="006C6831" w:rsidP="00E400C7"/>
    <w:p w14:paraId="7F351BB1" w14:textId="337445D8" w:rsidR="006C6831" w:rsidRDefault="006C6831" w:rsidP="00E400C7"/>
    <w:p w14:paraId="0EA842B8" w14:textId="681438C0" w:rsidR="006C6831" w:rsidRDefault="006C6831" w:rsidP="00E400C7"/>
    <w:p w14:paraId="6AD20885" w14:textId="169DD04D" w:rsidR="006C6831" w:rsidRDefault="006C6831" w:rsidP="00E400C7"/>
    <w:p w14:paraId="3F4CE8B9" w14:textId="0488D761" w:rsidR="006C6831" w:rsidRDefault="006C6831" w:rsidP="00E400C7"/>
    <w:p w14:paraId="10BB535F" w14:textId="7D7A20A6" w:rsidR="006C6831" w:rsidRDefault="006C6831" w:rsidP="00E400C7"/>
    <w:p w14:paraId="514388E6" w14:textId="26E7BE7E" w:rsidR="006C6831" w:rsidRDefault="006C6831" w:rsidP="00E400C7"/>
    <w:p w14:paraId="2383A092" w14:textId="0BB3CEBE" w:rsidR="006C6831" w:rsidRDefault="006C6831" w:rsidP="00E400C7"/>
    <w:p w14:paraId="0C0F105D" w14:textId="38F3823F" w:rsidR="006C6831" w:rsidRDefault="006C6831" w:rsidP="00E400C7"/>
    <w:p w14:paraId="70D88925" w14:textId="3E123D9D" w:rsidR="006C6831" w:rsidRDefault="006C6831" w:rsidP="00E400C7"/>
    <w:p w14:paraId="5CD27C89" w14:textId="12007F12" w:rsidR="006C6831" w:rsidRDefault="006C6831" w:rsidP="00E400C7"/>
    <w:p w14:paraId="38178D36" w14:textId="7A9128E1" w:rsidR="006C6831" w:rsidRDefault="006C6831" w:rsidP="00E400C7"/>
    <w:p w14:paraId="2DDA3EE5" w14:textId="28AB941C" w:rsidR="006C6831" w:rsidRDefault="006C6831" w:rsidP="00E400C7"/>
    <w:p w14:paraId="595DC37F" w14:textId="7D21CA5B" w:rsidR="006C6831" w:rsidRDefault="006C6831" w:rsidP="00E400C7"/>
    <w:p w14:paraId="145D027E" w14:textId="4F3551F2" w:rsidR="006C6831" w:rsidRDefault="006C6831" w:rsidP="00E400C7"/>
    <w:p w14:paraId="4B959744" w14:textId="44D8EA30" w:rsidR="006C6831" w:rsidRDefault="006C6831" w:rsidP="00E400C7"/>
    <w:p w14:paraId="509D0F26" w14:textId="345B0B3C" w:rsidR="006C6831" w:rsidRDefault="006C6831" w:rsidP="00E400C7"/>
    <w:p w14:paraId="23CABBE3" w14:textId="3396CB0F" w:rsidR="006C6831" w:rsidRDefault="006C6831" w:rsidP="00E400C7"/>
    <w:p w14:paraId="3AF8BEE3" w14:textId="73BFEC65" w:rsidR="006C6831" w:rsidRDefault="006C6831" w:rsidP="00E400C7"/>
    <w:p w14:paraId="24DCC80B" w14:textId="44F31075" w:rsidR="006C6831" w:rsidRDefault="006C6831" w:rsidP="00E400C7"/>
    <w:p w14:paraId="3BCB36C4" w14:textId="7E00C402" w:rsidR="006C6831" w:rsidRDefault="006C6831" w:rsidP="00E400C7"/>
    <w:p w14:paraId="7E6C7383" w14:textId="21987349" w:rsidR="006C6831" w:rsidRDefault="006C6831" w:rsidP="00E400C7"/>
    <w:p w14:paraId="681A1E5B" w14:textId="77777777" w:rsidR="00C1103C" w:rsidRDefault="00C1103C" w:rsidP="00E400C7"/>
    <w:p w14:paraId="2B47E45E" w14:textId="77777777" w:rsidR="009B69C8" w:rsidRDefault="009B69C8" w:rsidP="00E400C7"/>
    <w:bookmarkEnd w:id="3"/>
    <w:p w14:paraId="405B65C3" w14:textId="77777777" w:rsidR="006C6831" w:rsidRDefault="006C6831" w:rsidP="006C6831">
      <w:r>
        <w:rPr>
          <w:noProof/>
        </w:rPr>
        <w:drawing>
          <wp:anchor distT="0" distB="0" distL="114300" distR="114300" simplePos="0" relativeHeight="251659264" behindDoc="0" locked="0" layoutInCell="1" allowOverlap="1" wp14:anchorId="1374A723" wp14:editId="7D3CAA00">
            <wp:simplePos x="0" y="0"/>
            <wp:positionH relativeFrom="margin">
              <wp:align>left</wp:align>
            </wp:positionH>
            <wp:positionV relativeFrom="paragraph">
              <wp:posOffset>226060</wp:posOffset>
            </wp:positionV>
            <wp:extent cx="1428750" cy="487045"/>
            <wp:effectExtent l="0" t="0" r="0" b="8255"/>
            <wp:wrapSquare wrapText="bothSides"/>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4870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4C2F28" w14:textId="78766940" w:rsidR="000774BB" w:rsidRPr="007B74B1" w:rsidRDefault="00C1103C" w:rsidP="00C1103C">
      <w:bookmarkStart w:id="4" w:name="_Hlk129912174"/>
      <w:r w:rsidRPr="001B0E3B">
        <w:rPr>
          <w:rFonts w:cstheme="minorHAnsi"/>
        </w:rPr>
        <w:t>Distributed by</w:t>
      </w:r>
      <w:r>
        <w:rPr>
          <w:rFonts w:cstheme="minorHAnsi"/>
        </w:rPr>
        <w:t>:</w:t>
      </w:r>
      <w:r w:rsidRPr="001B0E3B">
        <w:rPr>
          <w:rFonts w:cstheme="minorHAnsi"/>
        </w:rPr>
        <w:t xml:space="preserve"> </w:t>
      </w:r>
      <w:r>
        <w:rPr>
          <w:rFonts w:cstheme="minorHAnsi"/>
        </w:rPr>
        <w:br/>
      </w:r>
      <w:r w:rsidRPr="001B0E3B">
        <w:rPr>
          <w:rFonts w:cstheme="minorHAnsi"/>
        </w:rPr>
        <w:t xml:space="preserve">Benchmark Title Agency, LLC.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r w:rsidRPr="001B0E3B">
        <w:rPr>
          <w:rFonts w:cstheme="minorHAnsi"/>
        </w:rPr>
        <w:t xml:space="preserve">(914) 250-2400  </w:t>
      </w:r>
      <w:r>
        <w:rPr>
          <w:rFonts w:cstheme="minorHAnsi"/>
        </w:rPr>
        <w:t xml:space="preserve"> </w:t>
      </w:r>
      <w:r w:rsidRPr="001B0E3B">
        <w:rPr>
          <w:rFonts w:cstheme="minorHAnsi"/>
        </w:rPr>
        <w:sym w:font="Wingdings" w:char="F0A7"/>
      </w:r>
      <w:r w:rsidRPr="001B0E3B">
        <w:rPr>
          <w:rFonts w:cstheme="minorHAnsi"/>
        </w:rPr>
        <w:t xml:space="preserve">  </w:t>
      </w:r>
      <w:r>
        <w:rPr>
          <w:rFonts w:cstheme="minorHAnsi"/>
        </w:rPr>
        <w:t xml:space="preserve"> </w:t>
      </w:r>
      <w:hyperlink r:id="rId9" w:history="1">
        <w:r w:rsidRPr="00184828">
          <w:rPr>
            <w:rStyle w:val="Hyperlink"/>
            <w:rFonts w:cstheme="minorHAnsi"/>
          </w:rPr>
          <w:t>www.benchmarkta.com</w:t>
        </w:r>
      </w:hyperlink>
      <w:bookmarkEnd w:id="4"/>
    </w:p>
    <w:sectPr w:rsidR="000774BB" w:rsidRPr="007B74B1" w:rsidSect="00430451">
      <w:type w:val="continuous"/>
      <w:pgSz w:w="12240" w:h="20160" w:code="5"/>
      <w:pgMar w:top="1135" w:right="104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D24B" w14:textId="77777777" w:rsidR="00A10FB3" w:rsidRDefault="00A10FB3" w:rsidP="00104D95">
      <w:pPr>
        <w:spacing w:after="0" w:line="240" w:lineRule="auto"/>
      </w:pPr>
      <w:r>
        <w:separator/>
      </w:r>
    </w:p>
  </w:endnote>
  <w:endnote w:type="continuationSeparator" w:id="0">
    <w:p w14:paraId="0A551E9B" w14:textId="77777777" w:rsidR="00A10FB3" w:rsidRDefault="00A10FB3" w:rsidP="00104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337AA" w14:textId="06FD5967" w:rsidR="006C6831" w:rsidRDefault="006C6831" w:rsidP="006C68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400F9" w14:textId="77777777" w:rsidR="00A10FB3" w:rsidRDefault="00A10FB3" w:rsidP="00104D95">
      <w:pPr>
        <w:spacing w:after="0" w:line="240" w:lineRule="auto"/>
      </w:pPr>
      <w:r>
        <w:separator/>
      </w:r>
    </w:p>
  </w:footnote>
  <w:footnote w:type="continuationSeparator" w:id="0">
    <w:p w14:paraId="5CAF0362" w14:textId="77777777" w:rsidR="00A10FB3" w:rsidRDefault="00A10FB3" w:rsidP="00104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4EC"/>
    <w:multiLevelType w:val="hybridMultilevel"/>
    <w:tmpl w:val="D11E117C"/>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66B5CBE"/>
    <w:multiLevelType w:val="hybridMultilevel"/>
    <w:tmpl w:val="8BF6BE38"/>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F072840"/>
    <w:multiLevelType w:val="hybridMultilevel"/>
    <w:tmpl w:val="B2061436"/>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BDBA3714">
      <w:start w:val="1"/>
      <w:numFmt w:val="decimal"/>
      <w:lvlText w:val="%3."/>
      <w:lvlJc w:val="left"/>
      <w:pPr>
        <w:ind w:left="2340" w:hanging="360"/>
      </w:pPr>
      <w:rPr>
        <w:rFonts w:hint="default"/>
      </w:r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94523E4"/>
    <w:multiLevelType w:val="hybridMultilevel"/>
    <w:tmpl w:val="164E2A9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 w15:restartNumberingAfterBreak="0">
    <w:nsid w:val="1C1B6A7A"/>
    <w:multiLevelType w:val="hybridMultilevel"/>
    <w:tmpl w:val="3A3C9F9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200167B"/>
    <w:multiLevelType w:val="hybridMultilevel"/>
    <w:tmpl w:val="1FAC908C"/>
    <w:lvl w:ilvl="0" w:tplc="34090015">
      <w:start w:val="1"/>
      <w:numFmt w:val="upperLetter"/>
      <w:lvlText w:val="%1."/>
      <w:lvlJc w:val="left"/>
      <w:pPr>
        <w:ind w:left="1146" w:hanging="360"/>
      </w:pPr>
    </w:lvl>
    <w:lvl w:ilvl="1" w:tplc="34090019" w:tentative="1">
      <w:start w:val="1"/>
      <w:numFmt w:val="lowerLetter"/>
      <w:lvlText w:val="%2."/>
      <w:lvlJc w:val="left"/>
      <w:pPr>
        <w:ind w:left="1866" w:hanging="360"/>
      </w:pPr>
    </w:lvl>
    <w:lvl w:ilvl="2" w:tplc="3409001B" w:tentative="1">
      <w:start w:val="1"/>
      <w:numFmt w:val="lowerRoman"/>
      <w:lvlText w:val="%3."/>
      <w:lvlJc w:val="right"/>
      <w:pPr>
        <w:ind w:left="2586" w:hanging="180"/>
      </w:pPr>
    </w:lvl>
    <w:lvl w:ilvl="3" w:tplc="3409000F" w:tentative="1">
      <w:start w:val="1"/>
      <w:numFmt w:val="decimal"/>
      <w:lvlText w:val="%4."/>
      <w:lvlJc w:val="left"/>
      <w:pPr>
        <w:ind w:left="3306" w:hanging="360"/>
      </w:pPr>
    </w:lvl>
    <w:lvl w:ilvl="4" w:tplc="34090019" w:tentative="1">
      <w:start w:val="1"/>
      <w:numFmt w:val="lowerLetter"/>
      <w:lvlText w:val="%5."/>
      <w:lvlJc w:val="left"/>
      <w:pPr>
        <w:ind w:left="4026" w:hanging="360"/>
      </w:pPr>
    </w:lvl>
    <w:lvl w:ilvl="5" w:tplc="3409001B" w:tentative="1">
      <w:start w:val="1"/>
      <w:numFmt w:val="lowerRoman"/>
      <w:lvlText w:val="%6."/>
      <w:lvlJc w:val="right"/>
      <w:pPr>
        <w:ind w:left="4746" w:hanging="180"/>
      </w:pPr>
    </w:lvl>
    <w:lvl w:ilvl="6" w:tplc="3409000F" w:tentative="1">
      <w:start w:val="1"/>
      <w:numFmt w:val="decimal"/>
      <w:lvlText w:val="%7."/>
      <w:lvlJc w:val="left"/>
      <w:pPr>
        <w:ind w:left="5466" w:hanging="360"/>
      </w:pPr>
    </w:lvl>
    <w:lvl w:ilvl="7" w:tplc="34090019" w:tentative="1">
      <w:start w:val="1"/>
      <w:numFmt w:val="lowerLetter"/>
      <w:lvlText w:val="%8."/>
      <w:lvlJc w:val="left"/>
      <w:pPr>
        <w:ind w:left="6186" w:hanging="360"/>
      </w:pPr>
    </w:lvl>
    <w:lvl w:ilvl="8" w:tplc="3409001B" w:tentative="1">
      <w:start w:val="1"/>
      <w:numFmt w:val="lowerRoman"/>
      <w:lvlText w:val="%9."/>
      <w:lvlJc w:val="right"/>
      <w:pPr>
        <w:ind w:left="6906" w:hanging="180"/>
      </w:pPr>
    </w:lvl>
  </w:abstractNum>
  <w:abstractNum w:abstractNumId="6" w15:restartNumberingAfterBreak="0">
    <w:nsid w:val="26194F91"/>
    <w:multiLevelType w:val="hybridMultilevel"/>
    <w:tmpl w:val="88EC3592"/>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D525546"/>
    <w:multiLevelType w:val="hybridMultilevel"/>
    <w:tmpl w:val="621EAE3A"/>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4DF07D7"/>
    <w:multiLevelType w:val="hybridMultilevel"/>
    <w:tmpl w:val="142C5A6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6E35672"/>
    <w:multiLevelType w:val="hybridMultilevel"/>
    <w:tmpl w:val="150CF3E0"/>
    <w:lvl w:ilvl="0" w:tplc="C0565388">
      <w:start w:val="1"/>
      <w:numFmt w:val="lowerRoman"/>
      <w:lvlText w:val="(%1)"/>
      <w:lvlJc w:val="left"/>
      <w:pPr>
        <w:ind w:left="1440" w:hanging="360"/>
      </w:pPr>
      <w:rPr>
        <w:rFonts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0" w15:restartNumberingAfterBreak="0">
    <w:nsid w:val="3F333DB4"/>
    <w:multiLevelType w:val="hybridMultilevel"/>
    <w:tmpl w:val="BD806B62"/>
    <w:lvl w:ilvl="0" w:tplc="C0565388">
      <w:start w:val="1"/>
      <w:numFmt w:val="lowerRoman"/>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 w15:restartNumberingAfterBreak="0">
    <w:nsid w:val="43752AA6"/>
    <w:multiLevelType w:val="hybridMultilevel"/>
    <w:tmpl w:val="C0588D0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9592B93"/>
    <w:multiLevelType w:val="hybridMultilevel"/>
    <w:tmpl w:val="2D384D2A"/>
    <w:lvl w:ilvl="0" w:tplc="7C4A9B6A">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A0F5CDC"/>
    <w:multiLevelType w:val="hybridMultilevel"/>
    <w:tmpl w:val="7ACEC96C"/>
    <w:lvl w:ilvl="0" w:tplc="FFFFFFFF">
      <w:start w:val="1"/>
      <w:numFmt w:val="lowerLetter"/>
      <w:lvlText w:val="(%1)"/>
      <w:lvlJc w:val="left"/>
      <w:pPr>
        <w:ind w:left="720" w:hanging="360"/>
      </w:pPr>
      <w:rPr>
        <w:rFonts w:hint="default"/>
      </w:rPr>
    </w:lvl>
    <w:lvl w:ilvl="1" w:tplc="34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5E3157"/>
    <w:multiLevelType w:val="hybridMultilevel"/>
    <w:tmpl w:val="D2185C9C"/>
    <w:lvl w:ilvl="0" w:tplc="5DEC8AC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69556C2"/>
    <w:multiLevelType w:val="hybridMultilevel"/>
    <w:tmpl w:val="3394181C"/>
    <w:lvl w:ilvl="0" w:tplc="C0565388">
      <w:start w:val="1"/>
      <w:numFmt w:val="lowerRoman"/>
      <w:lvlText w:val="(%1)"/>
      <w:lvlJc w:val="left"/>
      <w:pPr>
        <w:ind w:left="1440" w:hanging="360"/>
      </w:pPr>
      <w:rPr>
        <w:rFonts w:hint="default"/>
      </w:rPr>
    </w:lvl>
    <w:lvl w:ilvl="1" w:tplc="6CDE0574">
      <w:start w:val="1"/>
      <w:numFmt w:val="lowerLetter"/>
      <w:lvlText w:val="(%2)"/>
      <w:lvlJc w:val="left"/>
      <w:pPr>
        <w:ind w:left="2160" w:hanging="360"/>
      </w:pPr>
      <w:rPr>
        <w:rFonts w:hint="default"/>
      </w:r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6" w15:restartNumberingAfterBreak="0">
    <w:nsid w:val="61861BAC"/>
    <w:multiLevelType w:val="hybridMultilevel"/>
    <w:tmpl w:val="A9665CFC"/>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625A67BA"/>
    <w:multiLevelType w:val="hybridMultilevel"/>
    <w:tmpl w:val="4352375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26A380F"/>
    <w:multiLevelType w:val="hybridMultilevel"/>
    <w:tmpl w:val="9FBC72EC"/>
    <w:lvl w:ilvl="0" w:tplc="7C4A9B6A">
      <w:start w:val="1"/>
      <w:numFmt w:val="low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692040BD"/>
    <w:multiLevelType w:val="hybridMultilevel"/>
    <w:tmpl w:val="B92EC946"/>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B7A7C3C"/>
    <w:multiLevelType w:val="hybridMultilevel"/>
    <w:tmpl w:val="C45CAB2E"/>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8580CE3"/>
    <w:multiLevelType w:val="hybridMultilevel"/>
    <w:tmpl w:val="43B85CF8"/>
    <w:lvl w:ilvl="0" w:tplc="7C4A9B6A">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F425E03"/>
    <w:multiLevelType w:val="hybridMultilevel"/>
    <w:tmpl w:val="CCB4B592"/>
    <w:lvl w:ilvl="0" w:tplc="7C4A9B6A">
      <w:start w:val="1"/>
      <w:numFmt w:val="lowerLetter"/>
      <w:lvlText w:val="(%1)"/>
      <w:lvlJc w:val="left"/>
      <w:pPr>
        <w:ind w:left="720" w:hanging="360"/>
      </w:pPr>
      <w:rPr>
        <w:rFonts w:hint="default"/>
      </w:rPr>
    </w:lvl>
    <w:lvl w:ilvl="1" w:tplc="C0565388">
      <w:start w:val="1"/>
      <w:numFmt w:val="lowerRoman"/>
      <w:lvlText w:val="(%2)"/>
      <w:lvlJc w:val="left"/>
      <w:pPr>
        <w:ind w:left="1440" w:hanging="36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572933479">
    <w:abstractNumId w:val="21"/>
  </w:num>
  <w:num w:numId="2" w16cid:durableId="645429420">
    <w:abstractNumId w:val="0"/>
  </w:num>
  <w:num w:numId="3" w16cid:durableId="714431605">
    <w:abstractNumId w:val="22"/>
  </w:num>
  <w:num w:numId="4" w16cid:durableId="1938172374">
    <w:abstractNumId w:val="7"/>
  </w:num>
  <w:num w:numId="5" w16cid:durableId="1862012143">
    <w:abstractNumId w:val="16"/>
  </w:num>
  <w:num w:numId="6" w16cid:durableId="706679460">
    <w:abstractNumId w:val="1"/>
  </w:num>
  <w:num w:numId="7" w16cid:durableId="1754816882">
    <w:abstractNumId w:val="20"/>
  </w:num>
  <w:num w:numId="8" w16cid:durableId="1792939497">
    <w:abstractNumId w:val="11"/>
  </w:num>
  <w:num w:numId="9" w16cid:durableId="980039819">
    <w:abstractNumId w:val="12"/>
  </w:num>
  <w:num w:numId="10" w16cid:durableId="152651164">
    <w:abstractNumId w:val="13"/>
  </w:num>
  <w:num w:numId="11" w16cid:durableId="1387729044">
    <w:abstractNumId w:val="6"/>
  </w:num>
  <w:num w:numId="12" w16cid:durableId="174616895">
    <w:abstractNumId w:val="3"/>
  </w:num>
  <w:num w:numId="13" w16cid:durableId="204875781">
    <w:abstractNumId w:val="17"/>
  </w:num>
  <w:num w:numId="14" w16cid:durableId="283847872">
    <w:abstractNumId w:val="18"/>
  </w:num>
  <w:num w:numId="15" w16cid:durableId="19431040">
    <w:abstractNumId w:val="10"/>
  </w:num>
  <w:num w:numId="16" w16cid:durableId="594509814">
    <w:abstractNumId w:val="2"/>
  </w:num>
  <w:num w:numId="17" w16cid:durableId="556016098">
    <w:abstractNumId w:val="15"/>
  </w:num>
  <w:num w:numId="18" w16cid:durableId="1107964104">
    <w:abstractNumId w:val="9"/>
  </w:num>
  <w:num w:numId="19" w16cid:durableId="1986815126">
    <w:abstractNumId w:val="4"/>
  </w:num>
  <w:num w:numId="20" w16cid:durableId="1137530404">
    <w:abstractNumId w:val="8"/>
  </w:num>
  <w:num w:numId="21" w16cid:durableId="1760370596">
    <w:abstractNumId w:val="19"/>
  </w:num>
  <w:num w:numId="22" w16cid:durableId="57092357">
    <w:abstractNumId w:val="14"/>
  </w:num>
  <w:num w:numId="23" w16cid:durableId="177304148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jS6r+6LWuuDM79qbQESPp9NYI9jxyKt/SJ02HNF7kFIdPbuo2TX8WRV/DuJJ05FmLKOXlIXbFLruPyyt7an0Bw==" w:salt="ighUlsE8Ngd547/9lJo2K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B1"/>
    <w:rsid w:val="00011A2A"/>
    <w:rsid w:val="00027374"/>
    <w:rsid w:val="00030732"/>
    <w:rsid w:val="00033A2B"/>
    <w:rsid w:val="00047FB4"/>
    <w:rsid w:val="00060287"/>
    <w:rsid w:val="000619ED"/>
    <w:rsid w:val="00075311"/>
    <w:rsid w:val="00075A4F"/>
    <w:rsid w:val="000774BB"/>
    <w:rsid w:val="00083ED3"/>
    <w:rsid w:val="00084605"/>
    <w:rsid w:val="00085920"/>
    <w:rsid w:val="000868BA"/>
    <w:rsid w:val="00094E43"/>
    <w:rsid w:val="000B355F"/>
    <w:rsid w:val="000D07E6"/>
    <w:rsid w:val="00104D95"/>
    <w:rsid w:val="00114D7A"/>
    <w:rsid w:val="00116925"/>
    <w:rsid w:val="0012319B"/>
    <w:rsid w:val="00137A94"/>
    <w:rsid w:val="001444FC"/>
    <w:rsid w:val="001515A1"/>
    <w:rsid w:val="00163F8E"/>
    <w:rsid w:val="001B5341"/>
    <w:rsid w:val="001C1F53"/>
    <w:rsid w:val="001C3DD3"/>
    <w:rsid w:val="001C3EA9"/>
    <w:rsid w:val="001D2986"/>
    <w:rsid w:val="001E6617"/>
    <w:rsid w:val="001F4A13"/>
    <w:rsid w:val="00201814"/>
    <w:rsid w:val="002040A8"/>
    <w:rsid w:val="002375A0"/>
    <w:rsid w:val="00241711"/>
    <w:rsid w:val="002607DA"/>
    <w:rsid w:val="002742B1"/>
    <w:rsid w:val="00276324"/>
    <w:rsid w:val="00283528"/>
    <w:rsid w:val="00285C1F"/>
    <w:rsid w:val="0029113C"/>
    <w:rsid w:val="002A2519"/>
    <w:rsid w:val="002A40F1"/>
    <w:rsid w:val="002B61A9"/>
    <w:rsid w:val="002D2600"/>
    <w:rsid w:val="002D769C"/>
    <w:rsid w:val="002E48B3"/>
    <w:rsid w:val="00317152"/>
    <w:rsid w:val="00334CBA"/>
    <w:rsid w:val="00341D3A"/>
    <w:rsid w:val="00350B6D"/>
    <w:rsid w:val="00362012"/>
    <w:rsid w:val="00372BB6"/>
    <w:rsid w:val="00381C37"/>
    <w:rsid w:val="003B3099"/>
    <w:rsid w:val="0040493C"/>
    <w:rsid w:val="004071F7"/>
    <w:rsid w:val="0042493F"/>
    <w:rsid w:val="00430451"/>
    <w:rsid w:val="0043350D"/>
    <w:rsid w:val="004512BE"/>
    <w:rsid w:val="00482603"/>
    <w:rsid w:val="00493612"/>
    <w:rsid w:val="004C79A9"/>
    <w:rsid w:val="004E16FC"/>
    <w:rsid w:val="004E2DF2"/>
    <w:rsid w:val="004E6477"/>
    <w:rsid w:val="004F5C27"/>
    <w:rsid w:val="00506DB0"/>
    <w:rsid w:val="00520BDE"/>
    <w:rsid w:val="005449EA"/>
    <w:rsid w:val="005542E1"/>
    <w:rsid w:val="0055511D"/>
    <w:rsid w:val="00561D87"/>
    <w:rsid w:val="005B1A7D"/>
    <w:rsid w:val="005B210E"/>
    <w:rsid w:val="005B408B"/>
    <w:rsid w:val="005C176D"/>
    <w:rsid w:val="005C3146"/>
    <w:rsid w:val="005F0CF7"/>
    <w:rsid w:val="00613CD1"/>
    <w:rsid w:val="006200E3"/>
    <w:rsid w:val="00635A40"/>
    <w:rsid w:val="00636937"/>
    <w:rsid w:val="006379BE"/>
    <w:rsid w:val="0064138F"/>
    <w:rsid w:val="00664E90"/>
    <w:rsid w:val="006839FD"/>
    <w:rsid w:val="00686D08"/>
    <w:rsid w:val="0069367E"/>
    <w:rsid w:val="006A0643"/>
    <w:rsid w:val="006B6090"/>
    <w:rsid w:val="006C6831"/>
    <w:rsid w:val="006D0841"/>
    <w:rsid w:val="006D5689"/>
    <w:rsid w:val="006D61D1"/>
    <w:rsid w:val="006E3400"/>
    <w:rsid w:val="006E3415"/>
    <w:rsid w:val="00735FBE"/>
    <w:rsid w:val="00736C4A"/>
    <w:rsid w:val="007508A3"/>
    <w:rsid w:val="007664EC"/>
    <w:rsid w:val="00794409"/>
    <w:rsid w:val="007A120D"/>
    <w:rsid w:val="007A6BCD"/>
    <w:rsid w:val="007B74B1"/>
    <w:rsid w:val="007D15BA"/>
    <w:rsid w:val="007D7FC4"/>
    <w:rsid w:val="0082229D"/>
    <w:rsid w:val="00827F6F"/>
    <w:rsid w:val="00831731"/>
    <w:rsid w:val="00835204"/>
    <w:rsid w:val="0084491B"/>
    <w:rsid w:val="00863EBF"/>
    <w:rsid w:val="00872734"/>
    <w:rsid w:val="008A3B92"/>
    <w:rsid w:val="008A693A"/>
    <w:rsid w:val="008B032F"/>
    <w:rsid w:val="008B066B"/>
    <w:rsid w:val="008B780D"/>
    <w:rsid w:val="008C2B81"/>
    <w:rsid w:val="008C6CFE"/>
    <w:rsid w:val="008C6FDE"/>
    <w:rsid w:val="008F4781"/>
    <w:rsid w:val="00905575"/>
    <w:rsid w:val="00917070"/>
    <w:rsid w:val="00917218"/>
    <w:rsid w:val="00921D76"/>
    <w:rsid w:val="00927EC1"/>
    <w:rsid w:val="00967AA8"/>
    <w:rsid w:val="00971CAA"/>
    <w:rsid w:val="00982C56"/>
    <w:rsid w:val="00982CEC"/>
    <w:rsid w:val="00983919"/>
    <w:rsid w:val="0098627B"/>
    <w:rsid w:val="00987E3E"/>
    <w:rsid w:val="00991C5F"/>
    <w:rsid w:val="009B3DF5"/>
    <w:rsid w:val="009B4D93"/>
    <w:rsid w:val="009B69C8"/>
    <w:rsid w:val="009B6AA7"/>
    <w:rsid w:val="009C2C95"/>
    <w:rsid w:val="009D66FA"/>
    <w:rsid w:val="009E7148"/>
    <w:rsid w:val="009F19F0"/>
    <w:rsid w:val="009F57D7"/>
    <w:rsid w:val="00A04F21"/>
    <w:rsid w:val="00A070DE"/>
    <w:rsid w:val="00A07268"/>
    <w:rsid w:val="00A10FB3"/>
    <w:rsid w:val="00A13239"/>
    <w:rsid w:val="00A3470A"/>
    <w:rsid w:val="00A40983"/>
    <w:rsid w:val="00A51569"/>
    <w:rsid w:val="00A72BCE"/>
    <w:rsid w:val="00A7610A"/>
    <w:rsid w:val="00A83902"/>
    <w:rsid w:val="00A97615"/>
    <w:rsid w:val="00A97D11"/>
    <w:rsid w:val="00AA2CE1"/>
    <w:rsid w:val="00AA7E67"/>
    <w:rsid w:val="00AB31A4"/>
    <w:rsid w:val="00AB670E"/>
    <w:rsid w:val="00AC2C57"/>
    <w:rsid w:val="00AC6C0F"/>
    <w:rsid w:val="00AE7F83"/>
    <w:rsid w:val="00AF6DB5"/>
    <w:rsid w:val="00B10CF5"/>
    <w:rsid w:val="00B14922"/>
    <w:rsid w:val="00B21825"/>
    <w:rsid w:val="00B235BA"/>
    <w:rsid w:val="00B7178B"/>
    <w:rsid w:val="00BA2157"/>
    <w:rsid w:val="00BA3BA7"/>
    <w:rsid w:val="00BB608F"/>
    <w:rsid w:val="00BC45B3"/>
    <w:rsid w:val="00BC5D4B"/>
    <w:rsid w:val="00BD3B8E"/>
    <w:rsid w:val="00BE78CA"/>
    <w:rsid w:val="00BF4929"/>
    <w:rsid w:val="00C1103C"/>
    <w:rsid w:val="00C213E3"/>
    <w:rsid w:val="00C22C84"/>
    <w:rsid w:val="00C26065"/>
    <w:rsid w:val="00C34E9E"/>
    <w:rsid w:val="00C4125A"/>
    <w:rsid w:val="00C926BE"/>
    <w:rsid w:val="00C9325E"/>
    <w:rsid w:val="00CA33B6"/>
    <w:rsid w:val="00CA474C"/>
    <w:rsid w:val="00CB1125"/>
    <w:rsid w:val="00CB2FFC"/>
    <w:rsid w:val="00CB3744"/>
    <w:rsid w:val="00CB512C"/>
    <w:rsid w:val="00CB5993"/>
    <w:rsid w:val="00CB6A18"/>
    <w:rsid w:val="00CC74A0"/>
    <w:rsid w:val="00CD0B22"/>
    <w:rsid w:val="00CD3D72"/>
    <w:rsid w:val="00CE5132"/>
    <w:rsid w:val="00CE5D30"/>
    <w:rsid w:val="00CE667B"/>
    <w:rsid w:val="00CF0B58"/>
    <w:rsid w:val="00CF1A4C"/>
    <w:rsid w:val="00D067E0"/>
    <w:rsid w:val="00D261EF"/>
    <w:rsid w:val="00D4394B"/>
    <w:rsid w:val="00D70780"/>
    <w:rsid w:val="00D713D3"/>
    <w:rsid w:val="00D95E20"/>
    <w:rsid w:val="00DC21C2"/>
    <w:rsid w:val="00DF4212"/>
    <w:rsid w:val="00E107E1"/>
    <w:rsid w:val="00E23C87"/>
    <w:rsid w:val="00E316F2"/>
    <w:rsid w:val="00E32CE0"/>
    <w:rsid w:val="00E33917"/>
    <w:rsid w:val="00E400C7"/>
    <w:rsid w:val="00E6691D"/>
    <w:rsid w:val="00E9359D"/>
    <w:rsid w:val="00EA1F14"/>
    <w:rsid w:val="00EA3197"/>
    <w:rsid w:val="00EB3773"/>
    <w:rsid w:val="00EB3B00"/>
    <w:rsid w:val="00EB7D3F"/>
    <w:rsid w:val="00EC3F0D"/>
    <w:rsid w:val="00EC4756"/>
    <w:rsid w:val="00EC6737"/>
    <w:rsid w:val="00EE0F65"/>
    <w:rsid w:val="00F307DD"/>
    <w:rsid w:val="00F359F9"/>
    <w:rsid w:val="00F471CB"/>
    <w:rsid w:val="00F5337E"/>
    <w:rsid w:val="00F61353"/>
    <w:rsid w:val="00F746BD"/>
    <w:rsid w:val="00F7686E"/>
    <w:rsid w:val="00F85346"/>
    <w:rsid w:val="00F90313"/>
    <w:rsid w:val="00F935AC"/>
    <w:rsid w:val="00F96A95"/>
    <w:rsid w:val="00FD4423"/>
    <w:rsid w:val="00FD4E6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E4EB"/>
  <w15:chartTrackingRefBased/>
  <w15:docId w15:val="{AC8729D5-2A2A-4B53-A3D2-EA989C7C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983"/>
    <w:pPr>
      <w:ind w:left="720"/>
      <w:contextualSpacing/>
    </w:pPr>
  </w:style>
  <w:style w:type="character" w:styleId="Hyperlink">
    <w:name w:val="Hyperlink"/>
    <w:basedOn w:val="DefaultParagraphFont"/>
    <w:uiPriority w:val="99"/>
    <w:unhideWhenUsed/>
    <w:rsid w:val="00CB512C"/>
    <w:rPr>
      <w:color w:val="0563C1" w:themeColor="hyperlink"/>
      <w:u w:val="single"/>
    </w:rPr>
  </w:style>
  <w:style w:type="character" w:styleId="UnresolvedMention">
    <w:name w:val="Unresolved Mention"/>
    <w:basedOn w:val="DefaultParagraphFont"/>
    <w:uiPriority w:val="99"/>
    <w:semiHidden/>
    <w:unhideWhenUsed/>
    <w:rsid w:val="00CB512C"/>
    <w:rPr>
      <w:color w:val="605E5C"/>
      <w:shd w:val="clear" w:color="auto" w:fill="E1DFDD"/>
    </w:rPr>
  </w:style>
  <w:style w:type="paragraph" w:styleId="Header">
    <w:name w:val="header"/>
    <w:basedOn w:val="Normal"/>
    <w:link w:val="HeaderChar"/>
    <w:uiPriority w:val="99"/>
    <w:unhideWhenUsed/>
    <w:rsid w:val="00104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D95"/>
  </w:style>
  <w:style w:type="paragraph" w:styleId="Footer">
    <w:name w:val="footer"/>
    <w:basedOn w:val="Normal"/>
    <w:link w:val="FooterChar"/>
    <w:uiPriority w:val="99"/>
    <w:unhideWhenUsed/>
    <w:rsid w:val="00104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D95"/>
  </w:style>
  <w:style w:type="paragraph" w:customStyle="1" w:styleId="Default">
    <w:name w:val="Default"/>
    <w:rsid w:val="00CF1A4C"/>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2911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nchmark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1465</TotalTime>
  <Pages>4</Pages>
  <Words>1876</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Benchmark Title Agency LLC.</dc:creator>
  <cp:keywords/>
  <dc:description/>
  <cp:lastModifiedBy>Hanz Ray Ronquillo</cp:lastModifiedBy>
  <cp:revision>120</cp:revision>
  <dcterms:created xsi:type="dcterms:W3CDTF">2022-02-21T14:55:00Z</dcterms:created>
  <dcterms:modified xsi:type="dcterms:W3CDTF">2023-03-16T18:22:00Z</dcterms:modified>
</cp:coreProperties>
</file>