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064345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76502" cy="5966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02" cy="59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2pt;width:540pt;height:61.5pt;mso-position-horizontal-relative:page;mso-position-vertical-relative:page;z-index:-252672000" coordorigin="720,2040" coordsize="10800,1230">
            <v:line style="position:absolute" from="720,3255" to="11520,3255" stroked="true" strokeweight="1.5pt" strokecolor="#231f20">
              <v:stroke dashstyle="solid"/>
            </v:line>
            <v:line style="position:absolute" from="9605,3240" to="9605,2040" stroked="true" strokeweight=".5pt" strokecolor="#231f20">
              <v:stroke dashstyle="solid"/>
            </v:line>
            <v:line style="position:absolute" from="9600,2045" to="11520,2045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153.25pt;margin-top:180.25pt;width:11.5pt;height:11.5pt;mso-position-horizontal-relative:page;mso-position-vertical-relative:page;z-index:-2526709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180.25pt;width:11.5pt;height:11.5pt;mso-position-horizontal-relative:page;mso-position-vertical-relative:page;z-index:-2526699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92.25pt;width:11.5pt;height:11.5pt;mso-position-horizontal-relative:page;mso-position-vertical-relative:page;z-index:-2526689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92.25pt;width:11.5pt;height:11.5pt;mso-position-horizontal-relative:page;mso-position-vertical-relative:page;z-index:-2526679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2.25pt;margin-top:216.25pt;width:11.5pt;height:11.5pt;mso-position-horizontal-relative:page;mso-position-vertical-relative:page;z-index:-25266688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6pt;margin-top:252pt;width:540pt;height:144pt;mso-position-horizontal-relative:page;mso-position-vertical-relative:page;z-index:-252665856" coordorigin="720,5040" coordsize="10800,2880">
            <v:rect style="position:absolute;left:725;top:5045;width:10790;height:2870" filled="false" stroked="true" strokeweight=".5pt" strokecolor="#231f20">
              <v:stroke dashstyle="solid"/>
            </v:rect>
            <v:line style="position:absolute" from="720,5525" to="11520,5525" stroked="true" strokeweight=".5pt" strokecolor="#231f20">
              <v:stroke dashstyle="solid"/>
            </v:line>
            <v:line style="position:absolute" from="720,6005" to="11520,6005" stroked="true" strokeweight=".5pt" strokecolor="#231f20">
              <v:stroke dashstyle="solid"/>
            </v:line>
            <v:line style="position:absolute" from="720,6485" to="11520,6485" stroked="true" strokeweight=".5pt" strokecolor="#231f20">
              <v:stroke dashstyle="solid"/>
            </v:line>
            <v:line style="position:absolute" from="720,6965" to="11520,6965" stroked="true" strokeweight=".5pt" strokecolor="#231f20">
              <v:stroke dashstyle="solid"/>
            </v:line>
            <v:line style="position:absolute" from="7325,6000" to="7325,5040" stroked="true" strokeweight=".5pt" strokecolor="#231f20">
              <v:stroke dashstyle="solid"/>
            </v:line>
            <v:line style="position:absolute" from="5405,6960" to="5405,6000" stroked="true" strokeweight=".5pt" strokecolor="#231f20">
              <v:stroke dashstyle="solid"/>
            </v:line>
            <v:line style="position:absolute" from="8285,6960" to="8285,6000" stroked="true" strokeweight=".5pt" strokecolor="#231f20">
              <v:stroke dashstyle="solid"/>
            </v:line>
            <v:line style="position:absolute" from="9845,6960" to="9845,6000" stroked="true" strokeweight=".5pt" strokecolor="#231f20">
              <v:stroke dashstyle="solid"/>
            </v:line>
            <v:line style="position:absolute" from="9435,7920" to="9435,6960" stroked="true" strokeweight=".5pt" strokecolor="#231f20">
              <v:stroke dashstyle="solid"/>
            </v:line>
            <v:line style="position:absolute" from="780,7685" to="7220,7685" stroked="true" strokeweight=".5pt" strokecolor="#231f20">
              <v:stroke dashstyle="solid"/>
            </v:line>
            <v:line style="position:absolute" from="8005,7920" to="8005,7200" stroked="true" strokeweight=".5pt" strokecolor="#231f20">
              <v:stroke dashstyle="solid"/>
            </v:line>
            <v:line style="position:absolute" from="8725,7920" to="8725,7200" stroked="true" strokeweight=".5pt" strokecolor="#231f20">
              <v:stroke dashstyle="solid"/>
            </v:line>
            <v:line style="position:absolute" from="7280,7205" to="9440,7205" stroked="true" strokeweight=".5pt" strokecolor="#231f20">
              <v:stroke dashstyle="solid"/>
            </v:line>
            <v:line style="position:absolute" from="7285,7920" to="7285,6960" stroked="true" strokeweight=".5pt" strokecolor="#231f20">
              <v:stroke dashstyle="solid"/>
            </v:line>
            <v:line style="position:absolute" from="7280,7445" to="9440,74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20pt;width:540pt;height:72.5pt;mso-position-horizontal-relative:page;mso-position-vertical-relative:page;z-index:-252664832" coordorigin="720,8400" coordsize="10800,1450">
            <v:line style="position:absolute" from="720,8405" to="11520,8405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5,9840" to="9365,8400" stroked="true" strokeweight=".5pt" strokecolor="#231f20">
              <v:stroke dashstyle="solid"/>
            </v:line>
            <v:line style="position:absolute" from="9725,9840" to="9725,8400" stroked="true" strokeweight=".5pt" strokecolor="#231f20">
              <v:stroke dashstyle="solid"/>
            </v:line>
            <v:line style="position:absolute" from="9360,9365" to="11520,9365" stroked="true" strokeweight=".5pt" strokecolor="#231f20">
              <v:stroke dashstyle="solid"/>
            </v:line>
            <v:line style="position:absolute" from="9360,9845" to="11520,9845" stroked="true" strokeweight=".5pt" strokecolor="#231f20">
              <v:stroke dashstyle="solid"/>
            </v:line>
            <v:line style="position:absolute" from="11145,8400" to="11145,98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663808" from="36pt,498.25pt" to="576pt,49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62784" from="36pt,516.25pt" to="576pt,516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4.25pt;margin-top:546.25pt;width:11.5pt;height:11.5pt;mso-position-horizontal-relative:page;mso-position-vertical-relative:page;z-index:-252661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4.25pt;margin-top:582.25pt;width:11.5pt;height:11.5pt;mso-position-horizontal-relative:page;mso-position-vertical-relative:page;z-index:-25266073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pt;margin-top:612pt;width:504pt;height:72pt;mso-position-horizontal-relative:page;mso-position-vertical-relative:page;z-index:-252659712" coordorigin="1440,12240" coordsize="10080,1440">
            <v:line style="position:absolute" from="1560,12965" to="11400,12965" stroked="true" strokeweight=".5pt" strokecolor="#231f20">
              <v:stroke dashstyle="solid"/>
            </v:line>
            <v:line style="position:absolute" from="1560,13205" to="11400,13205" stroked="true" strokeweight=".5pt" strokecolor="#231f20">
              <v:stroke dashstyle="solid"/>
            </v:line>
            <v:line style="position:absolute" from="1560,13445" to="11400,13445" stroked="true" strokeweight=".5pt" strokecolor="#231f20">
              <v:stroke dashstyle="solid"/>
            </v:line>
            <v:rect style="position:absolute;left:1445;top:12245;width:10070;height:1430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pt;margin-top:732pt;width:540pt;height:24pt;mso-position-horizontal-relative:page;mso-position-vertical-relative:page;z-index:-252658688" coordorigin="720,14640" coordsize="10800,480">
            <v:rect style="position:absolute;left:725;top:14645;width:10790;height:470" filled="false" stroked="true" strokeweight=".5pt" strokecolor="#231f20">
              <v:stroke dashstyle="solid"/>
            </v:rect>
            <v:line style="position:absolute" from="4685,15120" to="4685,14640" stroked="true" strokeweight=".5pt" strokecolor="#231f20">
              <v:stroke dashstyle="solid"/>
            </v:line>
            <v:line style="position:absolute" from="6125,15120" to="6125,14640" stroked="true" strokeweight=".5pt" strokecolor="#231f20">
              <v:stroke dashstyle="solid"/>
            </v:line>
            <v:line style="position:absolute" from="10085,15120" to="10085,146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657664" from="36pt,234.25pt" to="576pt,23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56640" from="36pt,690.25pt" to="576pt,690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55616" from="36pt,708.25pt" to="576pt,70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54592" from="36pt,402.25pt" to="576pt,402.25pt" stroked="true" strokeweight=".5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3312pt;margin-top:31.273438pt;width:83.35pt;height:28.85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4"/>
                      <w:sz w:val="48"/>
                    </w:rPr>
                    <w:t>IT-2663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33.759285pt;width:423.8pt;height:79.150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spacing w:line="146" w:lineRule="exact" w:before="15"/>
                    <w:ind w:left="207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339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Nonresident Real Property</w:t>
                  </w:r>
                </w:p>
                <w:p>
                  <w:pPr>
                    <w:spacing w:line="346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Estimated Income Tax Payment Form</w:t>
                  </w:r>
                </w:p>
                <w:p>
                  <w:pPr>
                    <w:pStyle w:val="BodyText"/>
                    <w:spacing w:line="232" w:lineRule="auto" w:before="0"/>
                    <w:ind w:left="2073"/>
                  </w:pPr>
                  <w:r>
                    <w:rPr>
                      <w:color w:val="231F20"/>
                    </w:rPr>
                    <w:t>For use on sale or transfer of real property by a nonresident of New York State Tax Law </w:t>
                  </w:r>
                  <w:r>
                    <w:rPr>
                      <w:b/>
                      <w:color w:val="231F20"/>
                    </w:rPr>
                    <w:t>– </w:t>
                  </w:r>
                  <w:r>
                    <w:rPr>
                      <w:color w:val="231F20"/>
                    </w:rPr>
                    <w:t>Article 22, Section 663</w:t>
                  </w:r>
                </w:p>
                <w:p>
                  <w:pPr>
                    <w:pStyle w:val="BodyText"/>
                    <w:spacing w:before="108"/>
                    <w:ind w:left="20"/>
                  </w:pPr>
                  <w:r>
                    <w:rPr>
                      <w:color w:val="231F20"/>
                    </w:rPr>
                    <w:t>Submit your completed Form IT-2663 with full payment of estimated tax due, if</w:t>
                  </w:r>
                  <w:r>
                    <w:rPr>
                      <w:color w:val="231F20"/>
                      <w:spacing w:val="-4"/>
                    </w:rPr>
                    <w:t> any, </w:t>
                  </w:r>
                  <w:r>
                    <w:rPr>
                      <w:color w:val="231F20"/>
                    </w:rPr>
                    <w:t>to the recording 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97711pt;margin-top:101.757813pt;width:67.05pt;height:10.95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For office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111.85054pt;width:424.15pt;height:50.1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jc w:val="both"/>
                  </w:pPr>
                  <w:r>
                    <w:rPr>
                      <w:color w:val="231F20"/>
                    </w:rPr>
                    <w:t>at the time the deed is presented to be recorded. Do not mail Form IT-2663 to the Tax Department.</w:t>
                  </w:r>
                </w:p>
                <w:p>
                  <w:pPr>
                    <w:spacing w:line="254" w:lineRule="auto" w:before="113"/>
                    <w:ind w:left="20" w:right="17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use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sale,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transfer,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disposition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shares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stock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nonresident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 cooperative housing corporation. Use Form IT-2664, </w:t>
                  </w:r>
                  <w:r>
                    <w:rPr>
                      <w:i/>
                      <w:color w:val="231F20"/>
                      <w:sz w:val="18"/>
                    </w:rPr>
                    <w:t>Nonresident Cooperative Unit Estimated Income </w:t>
                  </w:r>
                  <w:r>
                    <w:rPr>
                      <w:i/>
                      <w:color w:val="231F20"/>
                      <w:spacing w:val="-7"/>
                      <w:sz w:val="18"/>
                    </w:rPr>
                    <w:t>Tax </w:t>
                  </w:r>
                  <w:r>
                    <w:rPr>
                      <w:i/>
                      <w:color w:val="231F20"/>
                      <w:sz w:val="18"/>
                    </w:rPr>
                    <w:t>Payment Form,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947266pt;width:540.5pt;height:13.2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 form is valid for sales or transfers (date of conveyance) after December 31, 2019, but before January 1, 2021.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52539pt;width:8.5pt;height:24.1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spacing w:line="278" w:lineRule="auto" w:before="14"/>
                    <w:ind w:left="20" w:right="0" w:hanging="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998pt;margin-top:181.852539pt;width:94.05pt;height:12.1pt;mso-position-horizontal-relative:page;mso-position-vertical-relative:page;z-index:-2526474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The transferor/seller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3006pt;margin-top:181.852539pt;width:52pt;height:12.1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06012pt;margin-top:181.852539pt;width:69.5pt;height:12.1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estate or 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2001pt;margin-top:193.849533pt;width:413.75pt;height:12.1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Is the transferor/seller reporting the gain for federal income tax purposes under the installment method?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11993pt;margin-top:193.849533pt;width:16.650pt;height:12.1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08972pt;margin-top:193.849533pt;width:13.5pt;height:12.1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5.846542pt;width:503.35pt;height:24.1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739" w:val="left" w:leader="none"/>
                    </w:tabs>
                    <w:spacing w:before="14"/>
                    <w:ind w:left="260"/>
                  </w:pPr>
                  <w:r>
                    <w:rPr>
                      <w:color w:val="231F20"/>
                    </w:rPr>
                    <w:t>If </w:t>
                  </w:r>
                  <w:r>
                    <w:rPr>
                      <w:i/>
                      <w:color w:val="231F20"/>
                      <w:spacing w:val="-3"/>
                    </w:rPr>
                    <w:t>Yes, </w:t>
                  </w:r>
                  <w:r>
                    <w:rPr>
                      <w:color w:val="231F20"/>
                    </w:rPr>
                    <w:t>what is the duration of the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agreement?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-2"/>
                    </w:rPr>
                    <w:t>months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years</w:t>
                  </w:r>
                </w:p>
                <w:p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w w:val="85"/>
                    </w:rPr>
                    <w:t>Mark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85"/>
                    </w:rPr>
                    <w:t>X</w:t>
                  </w:r>
                  <w:r>
                    <w:rPr>
                      <w:b/>
                      <w:i/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box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only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portion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property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being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sold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transferred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qualifies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principal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residence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transferor(s)/seller(s)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listed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spacing w:val="-2"/>
                      <w:w w:val="85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217.843536pt;width:8.5pt;height:12.1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6.041992pt;width:484.7pt;height:14.3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1 – Sale or transfer information</w:t>
                  </w:r>
                  <w:r>
                    <w:rPr>
                      <w:b/>
                      <w:color w:val="231F20"/>
                      <w:spacing w:val="-4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 Form IT-2663-I</w:t>
                  </w:r>
                  <w:r>
                    <w:rPr>
                      <w:color w:val="231F20"/>
                      <w:sz w:val="20"/>
                    </w:rPr>
                    <w:t>, Instructions for Form IT-2663, </w:t>
                  </w:r>
                  <w:r>
                    <w:rPr>
                      <w:i/>
                      <w:color w:val="231F20"/>
                      <w:sz w:val="20"/>
                    </w:rPr>
                    <w:t>for assistance)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41992pt;width:497.3pt;height:14.3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2 – Estimated tax information </w:t>
                  </w:r>
                  <w:r>
                    <w:rPr>
                      <w:i/>
                      <w:color w:val="231F20"/>
                      <w:sz w:val="20"/>
                    </w:rPr>
                    <w:t>(Complete </w:t>
                  </w:r>
                  <w:r>
                    <w:rPr>
                      <w:color w:val="231F20"/>
                      <w:sz w:val="20"/>
                    </w:rPr>
                    <w:t>Worksheet for Part 2 </w:t>
                  </w:r>
                  <w:r>
                    <w:rPr>
                      <w:i/>
                      <w:color w:val="231F20"/>
                      <w:sz w:val="20"/>
                    </w:rPr>
                    <w:t>on page 2 before completing this part.)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041992pt;width:506.6pt;height:14.3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3 – Nonpayment of estimated tax by a nonresident upon sale of real property </w:t>
                  </w:r>
                  <w:r>
                    <w:rPr>
                      <w:i/>
                      <w:color w:val="231F20"/>
                      <w:sz w:val="20"/>
                    </w:rPr>
                    <w:t>(see 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5998pt;margin-top:518.852539pt;width:531.5pt;height:53.85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418" w:hanging="399"/>
                  </w:pPr>
                  <w:r>
                    <w:rPr>
                      <w:b/>
                      <w:color w:val="231F20"/>
                    </w:rPr>
                    <w:t>4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tax under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663 due to one of the following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reasons:</w:t>
                  </w:r>
                </w:p>
                <w:p>
                  <w:pPr>
                    <w:tabs>
                      <w:tab w:pos="1259" w:val="left" w:leader="none"/>
                    </w:tabs>
                    <w:spacing w:line="300" w:lineRule="auto" w:before="120"/>
                    <w:ind w:left="1420" w:right="152" w:hanging="761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  <w:tab/>
                  </w:r>
                  <w:r>
                    <w:rPr>
                      <w:color w:val="231F20"/>
                      <w:sz w:val="18"/>
                    </w:rPr>
                    <w:t>The sale or transfer of this property results in a loss (less than or equal to zero) for federal income tax purposes </w:t>
                  </w:r>
                  <w:r>
                    <w:rPr>
                      <w:i/>
                      <w:color w:val="231F20"/>
                      <w:sz w:val="16"/>
                    </w:rPr>
                    <w:t>(you </w:t>
                  </w:r>
                  <w:r>
                    <w:rPr>
                      <w:i/>
                      <w:color w:val="231F20"/>
                      <w:sz w:val="16"/>
                    </w:rPr>
                    <w:t>must complete </w:t>
                  </w:r>
                  <w:r>
                    <w:rPr>
                      <w:color w:val="231F20"/>
                      <w:sz w:val="16"/>
                    </w:rPr>
                    <w:t>Worksheet for Part 2 </w:t>
                  </w:r>
                  <w:r>
                    <w:rPr>
                      <w:i/>
                      <w:color w:val="231F20"/>
                      <w:sz w:val="16"/>
                    </w:rPr>
                    <w:t>on page 2 of this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form)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4.852539pt;width:491.25pt;height:24.1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  <w:spacing w:line="278" w:lineRule="auto" w:before="14"/>
                    <w:ind w:left="799" w:right="17" w:hanging="780"/>
                    <w:rPr>
                      <w:sz w:val="16"/>
                    </w:rPr>
                  </w:pPr>
                  <w:r>
                    <w:rPr>
                      <w:b/>
                      <w:color w:val="231F20"/>
                    </w:rPr>
                    <w:t>B</w:t>
                    <w:tab/>
                  </w:r>
                  <w:r>
                    <w:rPr>
                      <w:color w:val="231F20"/>
                    </w:rPr>
                    <w:t>The transferor/seller is not required to recognize any gain or loss with respect to the transfer under provisions of the Internal Revenue Code (IRC) (except for section 121) </w:t>
                  </w:r>
                  <w:r>
                    <w:rPr>
                      <w:i/>
                      <w:color w:val="231F20"/>
                      <w:sz w:val="16"/>
                    </w:rPr>
                    <w:t>(you must complete the summary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below)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041992pt;width:95.5pt;height:14.3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4 –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8.852539pt;width:526.2pt;height:22.1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-2"/>
                  </w:pPr>
                  <w:r>
                    <w:rPr>
                      <w:color w:val="231F20"/>
                    </w:rPr>
                    <w:t>I, the undersigned, certify that this form including any certification and attachment(s), is to the best of my knowledge and belief, true, correct, and 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32.25pt;width:198pt;height:23.5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 of transferor/seller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25pt;margin-top:732.25pt;width:72pt;height:23.5pt;mso-position-horizontal-relative:page;mso-position-vertical-relative:page;z-index:-25263104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5pt;margin-top:732.25pt;width:198pt;height:23.5pt;mso-position-horizontal-relative:page;mso-position-vertical-relative:page;z-index:-252630016" type="#_x0000_t202" filled="false" stroked="false">
            <v:textbox inset="0,0,0,0">
              <w:txbxContent>
                <w:p>
                  <w:pPr>
                    <w:spacing w:before="5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Signature of spouse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32.25pt;width:71.5pt;height:23.5pt;mso-position-horizontal-relative:page;mso-position-vertical-relative:page;z-index:-252628992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12.25pt;width:503.5pt;height:71.5pt;mso-position-horizontal-relative:page;mso-position-vertical-relative:page;z-index:-252627968" type="#_x0000_t202" filled="false" stroked="false">
            <v:textbox inset="0,0,0,0">
              <w:txbxContent>
                <w:p>
                  <w:pPr>
                    <w:spacing w:line="208" w:lineRule="auto" w:before="38"/>
                    <w:ind w:left="65" w:right="27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 </w:t>
                  </w:r>
                  <w:r>
                    <w:rPr>
                      <w:i/>
                      <w:color w:val="231F20"/>
                      <w:sz w:val="18"/>
                    </w:rPr>
                    <w:t>gain or loss is not required with respect to the sale or transfer):</w:t>
                  </w:r>
                </w:p>
                <w:p>
                  <w:pPr>
                    <w:pStyle w:val="BodyText"/>
                    <w:spacing w:before="87"/>
                    <w:ind w:left="155"/>
                  </w:pPr>
                  <w:r>
                    <w:rPr/>
                    <w:t>NO CONSIDERATION TRANSFER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0.25pt;width:432.25pt;height:72pt;mso-position-horizontal-relative:page;mso-position-vertical-relative:page;z-index:-25262694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  </w:t>
                  </w:r>
                  <w:r>
                    <w:rPr>
                      <w:color w:val="231F20"/>
                      <w:sz w:val="18"/>
                    </w:rPr>
                    <w:t>Sale price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15)</w:t>
                  </w:r>
                  <w:r>
                    <w:rPr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  </w:t>
                  </w:r>
                  <w:r>
                    <w:rPr>
                      <w:color w:val="231F20"/>
                      <w:spacing w:val="-5"/>
                      <w:sz w:val="18"/>
                    </w:rPr>
                    <w:t>Total </w:t>
                  </w:r>
                  <w:r>
                    <w:rPr>
                      <w:color w:val="231F20"/>
                      <w:sz w:val="18"/>
                    </w:rPr>
                    <w:t>gain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17; if a loss, enter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0</w:t>
                  </w:r>
                  <w:r>
                    <w:rPr>
                      <w:i/>
                      <w:color w:val="231F20"/>
                      <w:sz w:val="16"/>
                    </w:rPr>
                    <w:t>)</w:t>
                  </w:r>
                  <w:r>
                    <w:rPr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  Estimated tax due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20)</w:t>
                  </w:r>
                  <w:r>
                    <w:rPr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20.25pt;width:18pt;height:24pt;mso-position-horizontal-relative:page;mso-position-vertical-relative:page;z-index:-2526259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20.25pt;width:71pt;height:24pt;mso-position-horizontal-relative:page;mso-position-vertical-relative:page;z-index:-2526248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20.25pt;width:18.75pt;height:24pt;mso-position-horizontal-relative:page;mso-position-vertical-relative:page;z-index:-25262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24pt;mso-position-horizontal-relative:page;mso-position-vertical-relative:page;z-index:-2526228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71pt;height:24pt;mso-position-horizontal-relative:page;mso-position-vertical-relative:page;z-index:-25262182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44.25pt;width:18.75pt;height:24pt;mso-position-horizontal-relative:page;mso-position-vertical-relative:page;z-index:-2526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68.25pt;width:18pt;height:24pt;mso-position-horizontal-relative:page;mso-position-vertical-relative:page;z-index:-2526197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68.25pt;width:71pt;height:24pt;mso-position-horizontal-relative:page;mso-position-vertical-relative:page;z-index:-25261875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68.25pt;width:18.75pt;height:24pt;mso-position-horizontal-relative:page;mso-position-vertical-relative:page;z-index:-25261772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2.25pt;width:329pt;height:24pt;mso-position-horizontal-relative:page;mso-position-vertical-relative:page;z-index:-25261670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name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52.25pt;width:210.5pt;height:24pt;mso-position-horizontal-relative:page;mso-position-vertical-relative:page;z-index:-252615680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identification number </w:t>
                  </w:r>
                  <w:r>
                    <w:rPr>
                      <w:i/>
                      <w:color w:val="231F20"/>
                      <w:sz w:val="16"/>
                    </w:rPr>
                    <w:t>(SSN or EIN)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6.25pt;width:329pt;height:24pt;mso-position-horizontal-relative:page;mso-position-vertical-relative:page;z-index:-252614656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Spouse’s name or name of fiduciary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76.25pt;width:210.5pt;height:24pt;mso-position-horizontal-relative:page;mso-position-vertical-relative:page;z-index:-252613632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Spouse’s SSN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00.25pt;width:234pt;height:24pt;mso-position-horizontal-relative:page;mso-position-vertical-relative:page;z-index:-25261260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Address of transferor/seller </w:t>
                  </w:r>
                  <w:r>
                    <w:rPr>
                      <w:i/>
                      <w:color w:val="231F20"/>
                      <w:sz w:val="14"/>
                    </w:rPr>
                    <w:t>(number and street; see instructions)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00.25pt;width:144pt;height:24pt;mso-position-horizontal-relative:page;mso-position-vertical-relative:page;z-index:-2526115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00.25pt;width:78pt;height:24pt;mso-position-horizontal-relative:page;mso-position-vertical-relative:page;z-index:-2526105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00.25pt;width:83.5pt;height:24pt;mso-position-horizontal-relative:page;mso-position-vertical-relative:page;z-index:-25260953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25pt;width:234pt;height:24pt;mso-position-horizontal-relative:page;mso-position-vertical-relative:page;z-index:-25260851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Mailing address of transferor/seller or fiduciary </w:t>
                  </w:r>
                  <w:r>
                    <w:rPr>
                      <w:i/>
                      <w:color w:val="231F20"/>
                      <w:sz w:val="14"/>
                    </w:rPr>
                    <w:t>(if different)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24.25pt;width:144pt;height:24pt;mso-position-horizontal-relative:page;mso-position-vertical-relative:page;z-index:-25260748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24.25pt;width:78pt;height:24pt;mso-position-horizontal-relative:page;mso-position-vertical-relative:page;z-index:-25260646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24.25pt;width:83.5pt;height:24pt;mso-position-horizontal-relative:page;mso-position-vertical-relative:page;z-index:-25260544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8.25pt;width:329pt;height:24pt;mso-position-horizontal-relative:page;mso-position-vertical-relative:page;z-index:-25260441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Location and description of property transferred </w:t>
                  </w:r>
                  <w:r>
                    <w:rPr>
                      <w:i/>
                      <w:color w:val="231F20"/>
                      <w:sz w:val="14"/>
                    </w:rPr>
                    <w:t>(include county and tax map number)</w:t>
                  </w:r>
                </w:p>
                <w:p>
                  <w:pPr>
                    <w:pStyle w:val="BodyText"/>
                    <w:tabs>
                      <w:tab w:pos="6494" w:val="left" w:leader="none"/>
                    </w:tabs>
                    <w:spacing w:before="77"/>
                    <w:ind w:left="55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48.25pt;width:106.5pt;height:12pt;mso-position-horizontal-relative:page;mso-position-vertical-relative:page;z-index:-2526033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29"/>
                  </w:pPr>
                  <w:r>
                    <w:rPr>
                      <w:color w:val="231F20"/>
                    </w:rPr>
                    <w:t>Tax map 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5pt;margin-top:348.25pt;width:104pt;height:47.5pt;mso-position-horizontal-relative:page;mso-position-vertical-relative:page;z-index:-252602368" type="#_x0000_t202" filled="false" stroked="false">
            <v:textbox inset="0,0,0,0">
              <w:txbxContent>
                <w:p>
                  <w:pPr>
                    <w:spacing w:before="5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 of conveyance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0"/>
                    </w:rPr>
                  </w:pPr>
                </w:p>
                <w:p>
                  <w:pPr>
                    <w:tabs>
                      <w:tab w:pos="1244" w:val="left" w:leader="none"/>
                    </w:tabs>
                    <w:spacing w:before="0"/>
                    <w:ind w:left="66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18"/>
                    </w:rPr>
                    <w:t>–</w:t>
                    <w:tab/>
                    <w:t>–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2020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60.25pt;width:35pt;height:12pt;mso-position-horizontal-relative:page;mso-position-vertical-relative:page;z-index:-25260134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43"/>
                  </w:pPr>
                  <w:r>
                    <w:rPr>
                      <w:color w:val="231F2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60.25pt;width:36pt;height:12pt;mso-position-horizontal-relative:page;mso-position-vertical-relative:page;z-index:-25260032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43"/>
                  </w:pPr>
                  <w:r>
                    <w:rPr>
                      <w:color w:val="231F2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60.25pt;width:35.5pt;height:12pt;mso-position-horizontal-relative:page;mso-position-vertical-relative:page;z-index:-252599296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33"/>
                  </w:pPr>
                  <w:r>
                    <w:rPr>
                      <w:color w:val="231F2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2.25pt;width:329pt;height:23.5pt;mso-position-horizontal-relative:page;mso-position-vertical-relative:page;z-index:-25259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72.25pt;width:35pt;height:23.5pt;mso-position-horizontal-relative:page;mso-position-vertical-relative:page;z-index:-25259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72.25pt;width:36pt;height:23.5pt;mso-position-horizontal-relative:page;mso-position-vertical-relative:page;z-index:-25259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72.25pt;width:35.5pt;height:23.5pt;mso-position-horizontal-relative:page;mso-position-vertical-relative:page;z-index:-25259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25pt;width:444.25pt;height:60.5pt;mso-position-horizontal-relative:page;mso-position-vertical-relative:page;z-index:-25259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25pt;margin-top:102.25pt;width:95.75pt;height:60.5pt;mso-position-horizontal-relative:page;mso-position-vertical-relative:page;z-index:-25259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pt;margin-top:203.994019pt;width:78pt;height:12pt;mso-position-horizontal-relative:page;mso-position-vertical-relative:page;z-index:-25259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pt;margin-top:203.994019pt;width:78pt;height:12pt;mso-position-horizontal-relative:page;mso-position-vertical-relative:page;z-index:-25259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25pt;width:540pt;height:12pt;mso-position-horizontal-relative:page;mso-position-vertical-relative:page;z-index:-25259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25pt;width:540pt;height:12pt;mso-position-horizontal-relative:page;mso-position-vertical-relative:page;z-index:-25258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7.25pt;width:540pt;height:12pt;mso-position-horizontal-relative:page;mso-position-vertical-relative:page;z-index:-25258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5pt;width:540pt;height:12pt;mso-position-horizontal-relative:page;mso-position-vertical-relative:page;z-index:-25258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37.25pt;width:492pt;height:12pt;mso-position-horizontal-relative:page;mso-position-vertical-relative:page;z-index:-25258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49.25pt;width:492pt;height:12pt;mso-position-horizontal-relative:page;mso-position-vertical-relative:page;z-index:-25258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61.25pt;width:492pt;height:12pt;mso-position-horizontal-relative:page;mso-position-vertical-relative:page;z-index:-25258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9.25pt;width:540pt;height:12pt;mso-position-horizontal-relative:page;mso-position-vertical-relative:page;z-index:-25258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7.25pt;width:540pt;height:12pt;mso-position-horizontal-relative:page;mso-position-vertical-relative:page;z-index:-25258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56pt;width:540pt;height:144.5pt;mso-position-horizontal-relative:page;mso-position-vertical-relative:page;z-index:-252580864" coordorigin="720,3120" coordsize="10800,2890">
            <v:rect style="position:absolute;left:8880;top:3360;width:2640;height:960" filled="true" fillcolor="#dcddde" stroked="false">
              <v:fill type="solid"/>
            </v:rect>
            <v:line style="position:absolute" from="6240,3365" to="11520,3365" stroked="true" strokeweight=".5pt" strokecolor="#231f20">
              <v:stroke dashstyle="solid"/>
            </v:line>
            <v:rect style="position:absolute;left:8880;top:4800;width:2640;height:720" filled="true" fillcolor="#dcddde" stroked="false">
              <v:fill type="solid"/>
            </v:rect>
            <v:line style="position:absolute" from="720,3125" to="11520,3125" stroked="true" strokeweight=".5pt" strokecolor="#231f20">
              <v:stroke dashstyle="solid"/>
            </v:line>
            <v:line style="position:absolute" from="8885,6000" to="8885,3120" stroked="true" strokeweight=".5pt" strokecolor="#231f20">
              <v:stroke dashstyle="solid"/>
            </v:line>
            <v:line style="position:absolute" from="9245,3360" to="9245,3120" stroked="true" strokeweight=".5pt" strokecolor="#231f20">
              <v:stroke dashstyle="solid"/>
            </v:line>
            <v:line style="position:absolute" from="6240,3845" to="8880,3845" stroked="true" strokeweight=".5pt" strokecolor="#231f20">
              <v:stroke dashstyle="solid"/>
            </v:line>
            <v:line style="position:absolute" from="6245,4320" to="6245,3360" stroked="true" strokeweight=".5pt" strokecolor="#231f20">
              <v:stroke dashstyle="solid"/>
            </v:line>
            <v:line style="position:absolute" from="6605,4320" to="6605,3360" stroked="true" strokeweight=".5pt" strokecolor="#231f20">
              <v:stroke dashstyle="solid"/>
            </v:line>
            <v:line style="position:absolute" from="6240,4085" to="8880,4085" stroked="true" strokeweight=".5pt" strokecolor="#231f20">
              <v:stroke dashstyle="solid"/>
            </v:line>
            <v:line style="position:absolute" from="6240,4325" to="6600,4325" stroked="true" strokeweight=".5pt" strokecolor="#231f20">
              <v:stroke dashstyle="solid"/>
            </v:line>
            <v:line style="position:absolute" from="6600,4335" to="8880,4335" stroked="true" strokeweight="1.5pt" strokecolor="#231f20">
              <v:stroke dashstyle="solid"/>
            </v:line>
            <v:line style="position:absolute" from="8880,4325" to="11520,4325" stroked="true" strokeweight=".5pt" strokecolor="#231f20">
              <v:stroke dashstyle="solid"/>
            </v:line>
            <v:line style="position:absolute" from="2280,4325" to="6120,4325" stroked="true" strokeweight=".5pt" strokecolor="#231f20">
              <v:stroke dashstyle="solid"/>
            </v:line>
            <v:line style="position:absolute" from="6245,5520" to="6245,4800" stroked="true" strokeweight=".5pt" strokecolor="#231f20">
              <v:stroke dashstyle="solid"/>
            </v:line>
            <v:line style="position:absolute" from="6605,5520" to="6605,4800" stroked="true" strokeweight=".5pt" strokecolor="#231f20">
              <v:stroke dashstyle="solid"/>
            </v:line>
            <v:line style="position:absolute" from="8885,5520" to="8885,4800" stroked="true" strokeweight=".5pt" strokecolor="#231f20">
              <v:stroke dashstyle="solid"/>
            </v:line>
            <v:line style="position:absolute" from="6240,4805" to="11520,4805" stroked="true" strokeweight=".5pt" strokecolor="#231f20">
              <v:stroke dashstyle="solid"/>
            </v:line>
            <v:line style="position:absolute" from="6240,5285" to="8880,5285" stroked="true" strokeweight=".5pt" strokecolor="#231f20">
              <v:stroke dashstyle="solid"/>
            </v:line>
            <v:line style="position:absolute" from="8880,4565" to="9240,4565" stroked="true" strokeweight=".5pt" strokecolor="#231f20">
              <v:stroke dashstyle="solid"/>
            </v:line>
            <v:line style="position:absolute" from="9245,4800" to="9245,4320" stroked="true" strokeweight=".5pt" strokecolor="#231f20">
              <v:stroke dashstyle="solid"/>
            </v:line>
            <v:line style="position:absolute" from="9240,4575" to="11520,4575" stroked="true" strokeweight="1.5pt" strokecolor="#231f20">
              <v:stroke dashstyle="solid"/>
            </v:line>
            <v:line style="position:absolute" from="6240,5525" to="6600,5525" stroked="true" strokeweight=".5pt" strokecolor="#231f20">
              <v:stroke dashstyle="solid"/>
            </v:line>
            <v:line style="position:absolute" from="9245,6000" to="9245,5520" stroked="true" strokeweight=".5pt" strokecolor="#231f20">
              <v:stroke dashstyle="solid"/>
            </v:line>
            <v:line style="position:absolute" from="9240,5775" to="11520,5775" stroked="true" strokeweight="1.5pt" strokecolor="#231f20">
              <v:stroke dashstyle="solid"/>
            </v:line>
            <v:line style="position:absolute" from="8880,5765" to="9240,5765" stroked="true" strokeweight=".5pt" strokecolor="#231f20">
              <v:stroke dashstyle="solid"/>
            </v:line>
            <v:line style="position:absolute" from="2280,5525" to="6120,5525" stroked="true" strokeweight=".5pt" strokecolor="#231f20">
              <v:stroke dashstyle="solid"/>
            </v:line>
            <v:line style="position:absolute" from="2285,4320" to="2285,4080" stroked="true" strokeweight=".5pt" strokecolor="#231f20">
              <v:stroke dashstyle="solid"/>
            </v:line>
            <v:line style="position:absolute" from="6125,4320" to="6125,4080" stroked="true" strokeweight=".5pt" strokecolor="#231f20">
              <v:stroke dashstyle="solid"/>
            </v:line>
            <v:line style="position:absolute" from="2280,4085" to="6120,4085" stroked="true" strokeweight=".5pt" strokecolor="#231f20">
              <v:stroke dashstyle="solid"/>
            </v:line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v:line style="position:absolute" from="6600,5535" to="8880,5535" stroked="true" strokeweight="1.5pt" strokecolor="#231f20">
              <v:stroke dashstyle="solid"/>
            </v:line>
            <v:line style="position:absolute" from="8880,5525" to="11520,5525" stroked="true" strokeweight=".5pt" strokecolor="#231f20">
              <v:stroke dashstyle="solid"/>
            </v:line>
            <v:line style="position:absolute" from="11045,3360" to="11045,3120" stroked="true" strokeweight=".5pt" strokecolor="#231f20">
              <v:stroke dashstyle="solid"/>
            </v:line>
            <v:line style="position:absolute" from="8405,4320" to="8405,3360" stroked="true" strokeweight=".5pt" strokecolor="#231f20">
              <v:stroke dashstyle="solid"/>
            </v:line>
            <v:line style="position:absolute" from="11045,4800" to="11045,4320" stroked="true" strokeweight=".5pt" strokecolor="#231f20">
              <v:stroke dashstyle="solid"/>
            </v:line>
            <v:line style="position:absolute" from="11045,6000" to="11045,5520" stroked="true" strokeweight=".5pt" strokecolor="#231f20">
              <v:stroke dashstyle="solid"/>
            </v:line>
            <v:line style="position:absolute" from="8405,5520" to="8405,4800" stroked="true" strokeweight=".5pt" strokecolor="#231f20">
              <v:stroke dashstyle="solid"/>
            </v:line>
            <v:line style="position:absolute" from="8880,6005" to="11520,600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579840" from="36pt,132.25pt" to="576pt,13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8816" from="36pt,60.25pt" to="576pt,60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336pt;width:540pt;height:60.5pt;mso-position-horizontal-relative:page;mso-position-vertical-relative:page;z-index:-252577792" coordorigin="720,6720" coordsize="10800,1210">
            <v:line style="position:absolute" from="720,6725" to="11520,6725" stroked="true" strokeweight=".5pt" strokecolor="#231f20">
              <v:stroke dashstyle="solid"/>
            </v:line>
            <v:line style="position:absolute" from="9365,7920" to="9365,6720" stroked="true" strokeweight=".5pt" strokecolor="#231f20">
              <v:stroke dashstyle="solid"/>
            </v:line>
            <v:line style="position:absolute" from="9725,7920" to="9725,6720" stroked="true" strokeweight=".5pt" strokecolor="#231f20">
              <v:stroke dashstyle="solid"/>
            </v:line>
            <v:line style="position:absolute" from="9360,6965" to="11520,6965" stroked="true" strokeweight=".5pt" strokecolor="#231f20">
              <v:stroke dashstyle="solid"/>
            </v:line>
            <v:line style="position:absolute" from="9360,7205" to="9720,7205" stroked="true" strokeweight=".5pt" strokecolor="#231f20">
              <v:stroke dashstyle="solid"/>
            </v:line>
            <v:line style="position:absolute" from="9360,7925" to="11520,7925" stroked="true" strokeweight=".5pt" strokecolor="#231f20">
              <v:stroke dashstyle="solid"/>
            </v:line>
            <v:line style="position:absolute" from="9720,7215" to="11520,7215" stroked="true" strokeweight="1.5pt" strokecolor="#231f20">
              <v:stroke dashstyle="solid"/>
            </v:line>
            <v:line style="position:absolute" from="11045,7920" to="11045,67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576768" from="36pt,408.25pt" to="576pt,408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432pt;width:540pt;height:48.5pt;mso-position-horizontal-relative:page;mso-position-vertical-relative:page;z-index:-252575744" coordorigin="720,8640" coordsize="10800,970">
            <v:line style="position:absolute" from="720,8645" to="11520,8645" stroked="true" strokeweight=".5pt" strokecolor="#231f20">
              <v:stroke dashstyle="solid"/>
            </v:line>
            <v:line style="position:absolute" from="9365,9600" to="9365,8640" stroked="true" strokeweight=".5pt" strokecolor="#231f20">
              <v:stroke dashstyle="solid"/>
            </v:line>
            <v:line style="position:absolute" from="9725,9600" to="9725,8640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0,9125" to="9720,9125" stroked="true" strokeweight=".5pt" strokecolor="#231f20">
              <v:stroke dashstyle="solid"/>
            </v:line>
            <v:line style="position:absolute" from="9720,9135" to="11520,9135" stroked="true" strokeweight="1.5pt" strokecolor="#231f20">
              <v:stroke dashstyle="solid"/>
            </v:line>
            <v:line style="position:absolute" from="9360,9605" to="11520,9605" stroked="true" strokeweight=".5pt" strokecolor="#231f20">
              <v:stroke dashstyle="solid"/>
            </v:line>
            <v:line style="position:absolute" from="11045,8880" to="11045,8640" stroked="true" strokeweight=".5pt" strokecolor="#231f20">
              <v:stroke dashstyle="solid"/>
            </v:line>
            <v:line style="position:absolute" from="11045,9600" to="11045,91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574720" from="36pt,492.25pt" to="576pt,49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3696" from="36pt,84.25pt" to="576pt,8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2672" from="36pt,312.25pt" to="576pt,31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35pt;margin-top:33.404739pt;width:116.55pt;height:12.1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Page 2 </w:t>
                  </w:r>
                  <w:r>
                    <w:rPr>
                      <w:color w:val="231F20"/>
                      <w:sz w:val="18"/>
                    </w:rPr>
                    <w:t>of 3 </w:t>
                  </w: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(2020)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.041992pt;width:109.4pt;height:14.3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.305542pt;width:240.6pt;height:40.6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27"/>
                    <w:ind w:left="20" w:right="17"/>
                    <w:jc w:val="both"/>
                    <w:rPr>
                      <w:i/>
                    </w:rPr>
                  </w:pPr>
                  <w:r>
                    <w:rPr>
                      <w:color w:val="231F20"/>
                    </w:rPr>
                    <w:t>Use this worksheet to compute your gain or loss on the sale or transfer of the real </w:t>
                  </w:r>
                  <w:r>
                    <w:rPr>
                      <w:color w:val="231F20"/>
                      <w:spacing w:val="-3"/>
                    </w:rPr>
                    <w:t>property. </w:t>
                  </w:r>
                  <w:r>
                    <w:rPr>
                      <w:color w:val="231F20"/>
                    </w:rPr>
                    <w:t>The gain or loss is computed in the same manner as for federal income tax purposes. For more information, see federal Publication 523, </w:t>
                  </w:r>
                  <w:r>
                    <w:rPr>
                      <w:i/>
                      <w:color w:val="231F20"/>
                    </w:rPr>
                    <w:t>Selling </w:t>
                  </w:r>
                  <w:r>
                    <w:rPr>
                      <w:i/>
                      <w:color w:val="231F20"/>
                      <w:spacing w:val="-4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90.352539pt;width:255.8pt;height:40.6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spacing w:line="199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z w:val="18"/>
                    </w:rPr>
                    <w:t>; Publication 544, </w:t>
                  </w:r>
                  <w:r>
                    <w:rPr>
                      <w:i/>
                      <w:color w:val="231F20"/>
                      <w:sz w:val="18"/>
                    </w:rPr>
                    <w:t>Sales and Other Dispositions of Assets</w:t>
                  </w:r>
                  <w:r>
                    <w:rPr>
                      <w:color w:val="231F20"/>
                      <w:sz w:val="18"/>
                    </w:rPr>
                    <w:t>;</w:t>
                  </w:r>
                </w:p>
                <w:p>
                  <w:pPr>
                    <w:spacing w:line="220" w:lineRule="auto" w:before="5"/>
                    <w:ind w:left="20" w:right="343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and Publication 551, </w:t>
                  </w:r>
                  <w:r>
                    <w:rPr>
                      <w:i/>
                      <w:color w:val="231F20"/>
                      <w:sz w:val="18"/>
                    </w:rPr>
                    <w:t>Basis of Assets</w:t>
                  </w:r>
                  <w:r>
                    <w:rPr>
                      <w:color w:val="231F20"/>
                      <w:sz w:val="18"/>
                    </w:rPr>
                    <w:t>. These publications are available on the Internal Revenue Service’s website at </w:t>
                  </w:r>
                  <w:hyperlink r:id="rId6">
                    <w:r>
                      <w:rPr>
                        <w:i/>
                        <w:color w:val="231F20"/>
                        <w:sz w:val="18"/>
                      </w:rPr>
                      <w:t>www.irs.gov.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399902pt;width:159.8pt;height:12.65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Computation of cost or other basis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399902pt;width:56.9pt;height:12.65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Gain or 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399902pt;width:83.3pt;height:12.65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Estimated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70007pt;margin-top:501.947266pt;width:216.9pt;height:13.2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Specific instructions for 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97009pt;margin-top:530.826538pt;width:250.95pt;height:98.05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4"/>
                    <w:ind w:left="20"/>
                  </w:pPr>
                  <w:r>
                    <w:rPr>
                      <w:color w:val="231F20"/>
                    </w:rPr>
                    <w:t>transferors/sellers in the same manner as the gain is allocated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</w:pPr>
                  <w:r>
                    <w:rPr>
                      <w:color w:val="231F20"/>
                    </w:rPr>
                    <w:t>for federal income tax purposes. Attach a statement to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</w:pPr>
                  <w:r>
                    <w:rPr>
                      <w:color w:val="231F20"/>
                    </w:rPr>
                    <w:t>Form IT-2663 showing each transferor’s/seller’s name, SSN 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EIN, address, and share of the gain.</w:t>
                  </w:r>
                </w:p>
                <w:p>
                  <w:pPr>
                    <w:spacing w:line="232" w:lineRule="auto" w:before="58"/>
                    <w:ind w:left="20" w:right="215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the gain is being reported as an installment sale</w:t>
                  </w:r>
                  <w:r>
                    <w:rPr>
                      <w:color w:val="231F20"/>
                      <w:sz w:val="18"/>
                    </w:rPr>
                    <w:t>, enter the amount of gain that you (and your spouse, if applicable) will be reporting on your 2020 federal income tax return.</w:t>
                  </w:r>
                </w:p>
                <w:p>
                  <w:pPr>
                    <w:spacing w:line="203" w:lineRule="exact" w:before="52"/>
                    <w:ind w:left="20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nonresident estate or trust </w:t>
                  </w:r>
                  <w:r>
                    <w:rPr>
                      <w:color w:val="231F20"/>
                      <w:sz w:val="18"/>
                    </w:rPr>
                    <w:t>must enter the amount of the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gain, without regard to any distributions, from line 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852539pt;width:257.1pt;height:94.1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spacing w:line="203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Note: </w:t>
                  </w:r>
                  <w:r>
                    <w:rPr>
                      <w:color w:val="231F20"/>
                      <w:sz w:val="18"/>
                    </w:rPr>
                    <w:t>See Form IT-2663-I, </w:t>
                  </w:r>
                  <w:r>
                    <w:rPr>
                      <w:i/>
                      <w:color w:val="231F20"/>
                      <w:sz w:val="18"/>
                    </w:rPr>
                    <w:t>Instructions for Form IT-2663</w:t>
                  </w:r>
                  <w:r>
                    <w:rPr>
                      <w:color w:val="231F20"/>
                      <w:sz w:val="18"/>
                    </w:rPr>
                    <w:t>, for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complete instructions.</w:t>
                  </w:r>
                </w:p>
                <w:p>
                  <w:pPr>
                    <w:spacing w:line="232" w:lineRule="auto" w:before="118"/>
                    <w:ind w:left="20" w:right="26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Lines 5 through 17 – Multiple transferors/sellers: </w:t>
                  </w:r>
                  <w:r>
                    <w:rPr>
                      <w:color w:val="231F20"/>
                      <w:sz w:val="18"/>
                    </w:rPr>
                    <w:t>Enter the total purchase price, adjustments to basis, and sale price to determine the total gain (or loss) on the real property. See </w:t>
                  </w:r>
                  <w:r>
                    <w:rPr>
                      <w:i/>
                      <w:color w:val="231F20"/>
                      <w:sz w:val="18"/>
                    </w:rPr>
                    <w:t>Line 18 </w:t>
                  </w:r>
                  <w:r>
                    <w:rPr>
                      <w:color w:val="231F20"/>
                      <w:sz w:val="18"/>
                    </w:rPr>
                    <w:t>below for allocation of the gain.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-1"/>
                  </w:pPr>
                  <w:r>
                    <w:rPr>
                      <w:b/>
                      <w:color w:val="231F20"/>
                    </w:rPr>
                    <w:t>Line 18 – </w:t>
                  </w:r>
                  <w:r>
                    <w:rPr>
                      <w:color w:val="231F20"/>
                    </w:rPr>
                    <w:t>Enter the gain (or portion of the gain) from line 17 that will be reported on your federal income tax return for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573.819519pt;width:5.15pt;height:12.1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06.813538pt;width:5.15pt;height:12.1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847534pt;width:5.15pt;height:12.1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6.847534pt;width:249.1pt;height:128.0500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spacing w:line="232" w:lineRule="auto" w:before="19"/>
                    <w:ind w:left="20" w:right="2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is located inside New York State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located inside New York State. Attach a statement to Form IT-2663 showing how you computed the allocation.</w:t>
                  </w:r>
                </w:p>
                <w:p>
                  <w:pPr>
                    <w:spacing w:line="232" w:lineRule="auto" w:before="57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qualifies as your principal residence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that did </w:t>
                  </w:r>
                  <w:r>
                    <w:rPr>
                      <w:b/>
                      <w:color w:val="231F20"/>
                      <w:sz w:val="18"/>
                    </w:rPr>
                    <w:t>not </w:t>
                  </w:r>
                  <w:r>
                    <w:rPr>
                      <w:color w:val="231F20"/>
                      <w:sz w:val="18"/>
                    </w:rPr>
                    <w:t>qualify as your principal residence</w:t>
                  </w:r>
                </w:p>
                <w:p>
                  <w:pPr>
                    <w:pStyle w:val="BodyText"/>
                    <w:spacing w:line="232" w:lineRule="auto" w:before="0"/>
                    <w:ind w:left="20" w:right="29"/>
                  </w:pPr>
                  <w:r>
                    <w:rPr>
                      <w:color w:val="231F20"/>
                    </w:rPr>
                    <w:t>and will be reported on your federal income tax return for 2020. Attach a statement to Form IT-2663 showing how you computed the allocation.</w:t>
                  </w:r>
                </w:p>
                <w:p>
                  <w:pPr>
                    <w:spacing w:line="232" w:lineRule="auto" w:before="55"/>
                    <w:ind w:left="20" w:right="25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two or more persons transfer or sell the real property</w:t>
                  </w:r>
                  <w:r>
                    <w:rPr>
                      <w:color w:val="231F20"/>
                      <w:sz w:val="18"/>
                    </w:rPr>
                    <w:t>, allocate the total gain on the property among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32.814514pt;width:258.2pt;height:98.05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11"/>
                  </w:pPr>
                  <w:r>
                    <w:rPr>
                      <w:b/>
                      <w:color w:val="231F20"/>
                    </w:rPr>
                    <w:t>Line 19 – </w:t>
                  </w:r>
                  <w:r>
                    <w:rPr>
                      <w:color w:val="231F20"/>
                    </w:rPr>
                    <w:t>When computing tax due on the gain from the transfer or sale of the real </w:t>
                  </w:r>
                  <w:r>
                    <w:rPr>
                      <w:color w:val="231F20"/>
                      <w:spacing w:val="-3"/>
                    </w:rPr>
                    <w:t>property, </w:t>
                  </w:r>
                  <w:r>
                    <w:rPr>
                      <w:color w:val="231F20"/>
                    </w:rPr>
                    <w:t>you must use the tax rate equal to the highest rate of tax for the tax year as set forth in the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601. For tax year 2020 that rate is 8.82% (.0882).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1"/>
                  </w:pPr>
                  <w:r>
                    <w:rPr>
                      <w:b/>
                      <w:color w:val="231F20"/>
                    </w:rPr>
                    <w:t>Line 20 – </w:t>
                  </w:r>
                  <w:r>
                    <w:rPr>
                      <w:color w:val="231F20"/>
                    </w:rPr>
                    <w:t>This is the amount of your required estimated tax payment. Enter this amount on the front page, Part 2, line 3 and as your estimated tax payment on Form IT-2663-V on page 3. You must complete Form IT-2663-V,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840515pt;width:5.15pt;height:12.1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2.831543pt;width:5.15pt;height:12.1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.25pt;width:432.25pt;height:48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 </w:t>
                  </w:r>
                  <w:r>
                    <w:rPr>
                      <w:color w:val="231F20"/>
                      <w:sz w:val="18"/>
                    </w:rPr>
                    <w:t>Enter the gain from line 17 </w:t>
                  </w:r>
                  <w:r>
                    <w:rPr>
                      <w:i/>
                      <w:color w:val="231F20"/>
                      <w:sz w:val="16"/>
                    </w:rPr>
                    <w:t>(if only a portion of the gain from line 17 is subject to tax, see instructions below) </w:t>
                  </w:r>
                  <w:r>
                    <w:rPr>
                      <w:color w:val="231F20"/>
                      <w:sz w:val="18"/>
                    </w:rPr>
                    <w:t>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19   </w:t>
                  </w:r>
                  <w:r>
                    <w:rPr>
                      <w:color w:val="231F20"/>
                    </w:rPr>
                    <w:t>New </w:t>
                  </w:r>
                  <w:r>
                    <w:rPr>
                      <w:color w:val="231F20"/>
                      <w:spacing w:val="-5"/>
                    </w:rPr>
                    <w:t>York </w:t>
                  </w:r>
                  <w:r>
                    <w:rPr>
                      <w:color w:val="231F20"/>
                    </w:rPr>
                    <w:t>State tax rate 8.82% (.0882)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</w:t>
                  </w:r>
                </w:p>
                <w:p>
                  <w:pPr>
                    <w:spacing w:line="230" w:lineRule="atLeast" w:before="10"/>
                    <w:ind w:left="510" w:right="0" w:hanging="511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Estimated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due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(Multiply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18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by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19,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round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nearest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whole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dollar;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enter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here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front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page,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Complete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95"/>
                      <w:sz w:val="16"/>
                    </w:rPr>
                    <w:t>IT-2663-V,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Nonresident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Real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Estimated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Income</w:t>
                  </w:r>
                  <w:r>
                    <w:rPr>
                      <w:color w:val="231F20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>Tax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Payment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16"/>
                    </w:rPr>
                    <w:t>Voucher,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page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32.25pt;width:18pt;height:12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32.25pt;width:66pt;height:12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32.25pt;width:23.75pt;height:12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12.5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89.75pt;height:12.5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spacing w:before="26"/>
                    <w:ind w:left="0" w:right="-15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.0882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56.75pt;width:18pt;height:23.5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56.75pt;width:66pt;height:23.5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56.75pt;width:23.75pt;height:23.5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25pt;width:432.25pt;height:60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   </w:t>
                  </w:r>
                  <w:r>
                    <w:rPr>
                      <w:color w:val="231F20"/>
                      <w:sz w:val="18"/>
                    </w:rPr>
                    <w:t>Sale price less selling expenses </w:t>
                  </w:r>
                  <w:r>
                    <w:rPr>
                      <w:i/>
                      <w:color w:val="231F20"/>
                      <w:sz w:val="16"/>
                    </w:rPr>
                    <w:t>(enter here and on the front page, Part 2, line 1)</w:t>
                  </w:r>
                  <w:r>
                    <w:rPr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16   </w:t>
                  </w:r>
                  <w:r>
                    <w:rPr>
                      <w:color w:val="231F20"/>
                    </w:rPr>
                    <w:t>Cost or adjusted basis </w:t>
                  </w:r>
                  <w:r>
                    <w:rPr>
                      <w:i/>
                      <w:color w:val="231F20"/>
                      <w:sz w:val="16"/>
                    </w:rPr>
                    <w:t>(from line 14 above)</w:t>
                  </w:r>
                  <w:r>
                    <w:rPr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78" w:lineRule="auto" w:before="33"/>
                    <w:ind w:left="522" w:right="95" w:hanging="523"/>
                    <w:rPr>
                      <w:b/>
                      <w:i/>
                    </w:rPr>
                  </w:pPr>
                  <w:r>
                    <w:rPr>
                      <w:b/>
                      <w:color w:val="231F20"/>
                    </w:rPr>
                    <w:t>17</w:t>
                  </w:r>
                  <w:r>
                    <w:rPr>
                      <w:b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Total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loss: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Subtract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16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15.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(greater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zero),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enter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here,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continue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18.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amount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loss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(less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equal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zero),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enter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5"/>
                    </w:rPr>
                    <w:t>0</w:t>
                  </w:r>
                </w:p>
                <w:p>
                  <w:pPr>
                    <w:pStyle w:val="BodyText"/>
                    <w:spacing w:line="207" w:lineRule="exact" w:before="0"/>
                    <w:ind w:left="522"/>
                  </w:pPr>
                  <w:r>
                    <w:rPr>
                      <w:color w:val="231F20"/>
                      <w:w w:val="95"/>
                    </w:rPr>
                    <w:t>here,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20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below,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Form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IT-2663-V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3.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36.25pt;width:18pt;height:12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36.25pt;width:66pt;height:12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0" w:right="38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36.25pt;width:23.75pt;height:12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48.25pt;width:18pt;height:12.5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48.25pt;width:66pt;height:12.5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0" w:right="38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48.25pt;width:23.75pt;height:12.5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60.75pt;width:18pt;height:35.5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60.75pt;width:66pt;height:35.5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spacing w:before="0"/>
                    <w:ind w:left="0" w:right="38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60.75pt;width:23.75pt;height:35.5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6.25pt;width:408.25pt;height:12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79"/>
                  </w:pPr>
                  <w:r>
                    <w:rPr>
                      <w:b/>
                      <w:color w:val="231F20"/>
                    </w:rPr>
                    <w:t>5 </w:t>
                  </w:r>
                  <w:r>
                    <w:rPr>
                      <w:color w:val="231F20"/>
                    </w:rPr>
                    <w:t>Purchase price of property 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6.25pt;width:18pt;height:12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156.25pt;width:90pt;height:12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156.25pt;width:23.75pt;height:12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5pt;width:276.25pt;height:48.5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Increases to basis:</w:t>
                  </w:r>
                </w:p>
                <w:p>
                  <w:pPr>
                    <w:pStyle w:val="BodyText"/>
                    <w:spacing w:before="33"/>
                    <w:ind w:left="79"/>
                  </w:pPr>
                  <w:r>
                    <w:rPr>
                      <w:b/>
                      <w:color w:val="231F20"/>
                    </w:rPr>
                    <w:t>6    </w:t>
                  </w:r>
                  <w:r>
                    <w:rPr>
                      <w:color w:val="231F20"/>
                    </w:rPr>
                    <w:t>Improvements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80"/>
                  </w:pPr>
                  <w:r>
                    <w:rPr>
                      <w:b/>
                      <w:color w:val="231F20"/>
                    </w:rPr>
                    <w:t>7    </w:t>
                  </w:r>
                  <w:r>
                    <w:rPr>
                      <w:color w:val="231F20"/>
                    </w:rPr>
                    <w:t>Closing costs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68.25pt;width:18pt;height:24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68.25pt;width:90pt;height:24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68.25pt;width:24pt;height:24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8.25pt;width:131.75pt;height:48.5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92.25pt;width:18pt;height:12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spacing w:before="2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92.25pt;width:90pt;height:12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92.25pt;width:24pt;height:12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04.25pt;width:18pt;height:12.5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04.25pt;width:90pt;height:12.5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04.25pt;width:24pt;height:12.5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75pt;width:408.25pt;height:23.5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79"/>
                  </w:pPr>
                  <w:r>
                    <w:rPr>
                      <w:b/>
                      <w:color w:val="231F20"/>
                    </w:rPr>
                    <w:t>9    </w:t>
                  </w:r>
                  <w:r>
                    <w:rPr>
                      <w:color w:val="231F20"/>
                    </w:rPr>
                    <w:t>Add lines 6, 7, and 8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0"/>
                  </w:pPr>
                  <w:r>
                    <w:rPr>
                      <w:b/>
                      <w:color w:val="231F20"/>
                    </w:rPr>
                    <w:t>10   </w:t>
                  </w:r>
                  <w:r>
                    <w:rPr>
                      <w:color w:val="231F20"/>
                    </w:rPr>
                    <w:t>Add lines 5 and 9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6.75pt;width:18pt;height:12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spacing w:before="1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16.75pt;width:90pt;height:12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16.75pt;width:23.75pt;height:12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8.75pt;width:18pt;height:11.5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28.75pt;width:90pt;height:11.5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28.75pt;width:23.75pt;height:11.5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.25pt;width:276.25pt;height:36.5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Decreases to basis: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 </w:t>
                  </w:r>
                  <w:r>
                    <w:rPr>
                      <w:color w:val="231F20"/>
                      <w:sz w:val="18"/>
                    </w:rPr>
                    <w:t>Depreciation </w:t>
                  </w:r>
                  <w:r>
                    <w:rPr>
                      <w:i/>
                      <w:color w:val="231F20"/>
                      <w:sz w:val="16"/>
                    </w:rPr>
                    <w:t>(if applicable)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</w:t>
                  </w:r>
                </w:p>
                <w:p>
                  <w:pPr>
                    <w:spacing w:before="43"/>
                    <w:ind w:left="-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40.25pt;width:18pt;height:24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5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40.25pt;width:90pt;height:24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40.25pt;width:24pt;height:24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0.25pt;width:131.75pt;height:36.5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64.25pt;width:18pt;height:12.5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64.25pt;width:90pt;height:12.5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64.25pt;width:24pt;height:12.5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6.75pt;width:408.25pt;height:23.5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</w:pPr>
                  <w:r>
                    <w:rPr>
                      <w:b/>
                      <w:color w:val="231F20"/>
                    </w:rPr>
                    <w:t>13   </w:t>
                  </w:r>
                  <w:r>
                    <w:rPr>
                      <w:color w:val="231F20"/>
                    </w:rPr>
                    <w:t>Add lines </w:t>
                  </w:r>
                  <w:r>
                    <w:rPr>
                      <w:color w:val="231F20"/>
                      <w:spacing w:val="-7"/>
                    </w:rPr>
                    <w:t>11 </w:t>
                  </w:r>
                  <w:r>
                    <w:rPr>
                      <w:color w:val="231F20"/>
                    </w:rPr>
                    <w:t>and 12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   </w:t>
                  </w:r>
                  <w:r>
                    <w:rPr>
                      <w:color w:val="231F20"/>
                      <w:sz w:val="18"/>
                    </w:rPr>
                    <w:t>Adjusted basis of property </w:t>
                  </w:r>
                  <w:r>
                    <w:rPr>
                      <w:i/>
                      <w:color w:val="231F20"/>
                      <w:sz w:val="16"/>
                    </w:rPr>
                    <w:t>(subtract line 13 from line 10)</w:t>
                  </w:r>
                  <w:r>
                    <w:rPr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76.75pt;width:18pt;height:12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76.75pt;width:90pt;height:12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76.75pt;width:23.75pt;height:12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8.75pt;width:18pt;height:11.5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spacing w:before="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88.75pt;width:90pt;height:11.5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4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88.75pt;width:23.75pt;height:11.5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64.25pt;width:192pt;height:12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04.25pt;width:192pt;height:12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.25pt;width:540pt;height:12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3.25pt;width:540pt;height:12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1.25pt;width:540pt;height:12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5pt;width:540pt;height:12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25pt;width:540pt;height:12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1.25pt;width:540pt;height:12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pt;margin-top:666pt;width:126pt;height:18pt;mso-position-horizontal-relative:page;mso-position-vertical-relative:page;z-index:-252488704" coordorigin="9000,13320" coordsize="2520,360">
            <v:shape style="position:absolute;left:10965;top:13600;width:40;height:40" coordorigin="10965,13600" coordsize="40,40" path="m10996,13600l10974,13600,10965,13609,10965,13631,10974,13640,10996,13640,11005,13631,11005,13609,10996,13600xe" filled="true" fillcolor="#d1d3d4" stroked="false">
              <v:path arrowok="t"/>
              <v:fill type="solid"/>
            </v:shape>
            <v:shape style="position:absolute;left:9005;top:13325;width:2510;height:350" coordorigin="9005,13325" coordsize="2510,350" path="m9005,13675l10915,13675,10915,13325,9005,13325,9005,13675xm11045,13675l11515,13675,11515,13325,11045,13325,11045,13675xe" filled="false" stroked="true" strokeweight=".5pt" strokecolor="#d1d3d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828800">
            <wp:simplePos x="0" y="0"/>
            <wp:positionH relativeFrom="page">
              <wp:posOffset>609600</wp:posOffset>
            </wp:positionH>
            <wp:positionV relativeFrom="page">
              <wp:posOffset>4267200</wp:posOffset>
            </wp:positionV>
            <wp:extent cx="98213" cy="1328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3" cy="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29824">
            <wp:simplePos x="0" y="0"/>
            <wp:positionH relativeFrom="page">
              <wp:posOffset>457200</wp:posOffset>
            </wp:positionH>
            <wp:positionV relativeFrom="page">
              <wp:posOffset>6838950</wp:posOffset>
            </wp:positionV>
            <wp:extent cx="610313" cy="3755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3" cy="37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600pt;width:306pt;height:120pt;mso-position-horizontal-relative:page;mso-position-vertical-relative:page;z-index:-252485632" coordorigin="720,12000" coordsize="6120,2400">
            <v:rect style="position:absolute;left:725;top:12005;width:6110;height:2390" filled="false" stroked="true" strokeweight=".5pt" strokecolor="#231f20">
              <v:stroke dashstyle="solid"/>
            </v:rect>
            <v:line style="position:absolute" from="720,12485" to="6840,12485" stroked="true" strokeweight=".5pt" strokecolor="#231f20">
              <v:stroke dashstyle="solid"/>
            </v:line>
            <v:line style="position:absolute" from="720,12965" to="6840,12965" stroked="true" strokeweight=".5pt" strokecolor="#231f20">
              <v:stroke dashstyle="solid"/>
            </v:line>
            <v:line style="position:absolute" from="720,13445" to="6840,13445" stroked="true" strokeweight=".5pt" strokecolor="#231f20">
              <v:stroke dashstyle="solid"/>
            </v:line>
            <v:line style="position:absolute" from="720,13925" to="6840,13925" stroked="true" strokeweight=".5pt" strokecolor="#231f20">
              <v:stroke dashstyle="solid"/>
            </v:line>
            <v:line style="position:absolute" from="4085,12480" to="4085,12000" stroked="true" strokeweight=".5pt" strokecolor="#231f20">
              <v:stroke dashstyle="solid"/>
            </v:line>
            <v:shape style="position:absolute;left:4205;top:12205;width:1650;height:250" coordorigin="4205,12205" coordsize="1650,250" path="m4205,12455l4555,12455,4555,12205,4205,12205,4205,12455xm5505,12455l5855,12455,5855,12205,5505,12205,5505,12455xe" filled="false" stroked="true" strokeweight=".5pt" strokecolor="#231f20">
              <v:path arrowok="t"/>
              <v:stroke dashstyle="solid"/>
            </v:shape>
            <v:line style="position:absolute" from="4865,13920" to="4865,14400" stroked="true" strokeweight=".5pt" strokecolor="#231f20">
              <v:stroke dashstyle="solid"/>
            </v:line>
            <v:line style="position:absolute" from="5465,13920" to="5465,14400" stroked="true" strokeweight=".5pt" strokecolor="#231f20">
              <v:stroke dashstyle="solid"/>
            </v:line>
            <v:line style="position:absolute" from="4440,12960" to="4440,134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484608" from="36pt,573.75pt" to="432pt,573.75pt" stroked="true" strokeweight="1.5pt" strokecolor="#231f20">
            <v:stroke dashstyle="solid"/>
            <w10:wrap type="none"/>
          </v:line>
        </w:pict>
      </w:r>
      <w:r>
        <w:rPr/>
        <w:pict>
          <v:group style="position:absolute;margin-left:450pt;margin-top:564pt;width:126pt;height:48pt;mso-position-horizontal-relative:page;mso-position-vertical-relative:page;z-index:-252483584" coordorigin="9000,11280" coordsize="2520,960">
            <v:rect style="position:absolute;left:9005;top:11285;width:2510;height:950" filled="false" stroked="true" strokeweight=".5pt" strokecolor="#231f20">
              <v:stroke dashstyle="solid"/>
            </v:rect>
            <v:line style="position:absolute" from="9000,11765" to="11520,1176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482560" from="36pt,528.5pt" to="576pt,528.5pt" stroked="true" strokeweight="1pt" strokecolor="#231f2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ge;z-index:-252481536" from="36pt,72.25pt" to="576pt,7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60.434601pt;margin-top:33.404739pt;width:116.55pt;height:12.1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(2020) </w:t>
                  </w:r>
                  <w:r>
                    <w:rPr>
                      <w:b/>
                      <w:color w:val="231F20"/>
                      <w:sz w:val="18"/>
                    </w:rPr>
                    <w:t>Page 3 </w:t>
                  </w:r>
                  <w:r>
                    <w:rPr>
                      <w:color w:val="231F20"/>
                      <w:sz w:val="18"/>
                    </w:rPr>
                    <w:t>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.947266pt;width:520.4500pt;height:13.2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Note: </w:t>
                  </w:r>
                  <w:r>
                    <w:rPr>
                      <w:color w:val="231F20"/>
                      <w:spacing w:val="-7"/>
                      <w:sz w:val="20"/>
                    </w:rPr>
                    <w:t>You </w:t>
                  </w:r>
                  <w:r>
                    <w:rPr>
                      <w:color w:val="231F20"/>
                      <w:sz w:val="20"/>
                    </w:rPr>
                    <w:t>must complete Form IT-2663-V (below),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81494pt;margin-top:78.041992pt;width:198.4pt;height:14.3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This area is for county clerk use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4.947266pt;width:261.6500pt;height:59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spacing w:before="13"/>
                    <w:ind w:left="2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Attach check or money order here.</w:t>
                  </w:r>
                </w:p>
                <w:p>
                  <w:pPr>
                    <w:pStyle w:val="BodyText"/>
                    <w:spacing w:line="254" w:lineRule="auto" w:before="49"/>
                    <w:ind w:left="20"/>
                  </w:pPr>
                  <w:r>
                    <w:rPr>
                      <w:color w:val="231F20"/>
                      <w:spacing w:val="-6"/>
                    </w:rPr>
                    <w:t>You </w:t>
                  </w:r>
                  <w:r>
                    <w:rPr>
                      <w:color w:val="231F20"/>
                    </w:rPr>
                    <w:t>must attach a separate check or money order made payable 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Income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</w:rPr>
                    <w:t>Tax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full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estimated personal income tax due as shown on Part 2, line 3,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31F20"/>
                    </w:rPr>
                    <w:t>Form IT-2663-V (below).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0702pt;margin-top:515.852539pt;width:62pt;height:12.1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 not detach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5508pt;margin-top:533.083984pt;width:98.6pt;height:26.6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3"/>
                      <w:sz w:val="44"/>
                    </w:rPr>
                    <w:t>IT-2663-V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27002pt;margin-top:538.162109pt;width:322.25pt;height:30.05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224" w:lineRule="exact" w:before="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Nonresident Real Property Estimated Income 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Tax </w:t>
                  </w:r>
                  <w:r>
                    <w:rPr>
                      <w:b/>
                      <w:color w:val="231F20"/>
                      <w:sz w:val="20"/>
                    </w:rPr>
                    <w:t>Payment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Voucher</w:t>
                  </w:r>
                </w:p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 use on sale or transfer of real property by a nonresident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757813pt;width:383.05pt;height:26.95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Enter date of conveyance and total payment in the boxes to the right. Print your name, the last four digits of 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Social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Security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employer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number,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2020</w:t>
                  </w:r>
                  <w:r>
                    <w:rPr>
                      <w:b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IT-2663-V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payment.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Make payable to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NYS Income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Tax</w:t>
                  </w:r>
                  <w:r>
                    <w:rPr>
                      <w:i/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1007pt;margin-top:655.509277pt;width:23.75pt;height:9.85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pt;margin-top:655.509277pt;width:20.25pt;height:9.85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pt;margin-top:676.411316pt;width:45.55pt;height:9.85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Total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6.77002pt;width:74pt;height:12.65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CR A Std"/>
                      <w:sz w:val="20"/>
                    </w:rPr>
                  </w:pPr>
                  <w:r>
                    <w:rPr>
                      <w:rFonts w:ascii="OCR A Std"/>
                      <w:color w:val="231F20"/>
                      <w:sz w:val="20"/>
                    </w:rPr>
                    <w:t>0431200094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666.25pt;width:95.5pt;height:17.5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spacing w:before="107"/>
                    <w:ind w:left="0" w:right="32"/>
                    <w:jc w:val="right"/>
                  </w:pPr>
                  <w:r>
                    <w:rPr/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75pt;margin-top:666.25pt;width:6.5pt;height:17.5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666.25pt;width:23.5pt;height:17.5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spacing w:before="70"/>
                    <w:ind w:left="10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0.25pt;width:168pt;height:24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Identification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(SSN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EIN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the</w:t>
                  </w:r>
                  <w:r>
                    <w:rPr>
                      <w:color w:val="231F20"/>
                      <w:spacing w:val="-2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estate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trust)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5pt;margin-top:600.25pt;width:137.5pt;height:24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Mark an </w:t>
                  </w:r>
                  <w:r>
                    <w:rPr>
                      <w:i/>
                      <w:color w:val="231F20"/>
                      <w:sz w:val="14"/>
                    </w:rPr>
                    <w:t>X </w:t>
                  </w:r>
                  <w:r>
                    <w:rPr>
                      <w:color w:val="231F20"/>
                      <w:sz w:val="14"/>
                    </w:rPr>
                    <w:t>in one box:</w:t>
                  </w:r>
                </w:p>
                <w:p>
                  <w:pPr>
                    <w:tabs>
                      <w:tab w:pos="1854" w:val="left" w:leader="none"/>
                    </w:tabs>
                    <w:spacing w:before="119"/>
                    <w:ind w:left="5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  <w:tab/>
                    <w:t>Estate/trust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24.25pt;width:305.5pt;height:24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Individual taxpayer’s </w:t>
                  </w:r>
                  <w:r>
                    <w:rPr>
                      <w:color w:val="231F20"/>
                      <w:sz w:val="14"/>
                    </w:rPr>
                    <w:t>full name or name of estate or trust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48.25pt;width:185.75pt;height:24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name </w:t>
                  </w:r>
                  <w:r>
                    <w:rPr>
                      <w:i/>
                      <w:color w:val="231F20"/>
                      <w:sz w:val="12"/>
                    </w:rPr>
                    <w:t>(if applicable) </w:t>
                  </w:r>
                  <w:r>
                    <w:rPr>
                      <w:color w:val="231F20"/>
                      <w:sz w:val="14"/>
                    </w:rPr>
                    <w:t>or name and title of fiduciary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8.25pt;width:119.75pt;height:24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spacing w:before="3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SSN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2.25pt;width:305.5pt;height:24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sz w:val="14"/>
                    </w:rPr>
                    <w:t>Individual taxpayer’s street address or address of fiduciary or representative </w:t>
                  </w:r>
                  <w:r>
                    <w:rPr>
                      <w:i/>
                      <w:color w:val="231F20"/>
                      <w:sz w:val="12"/>
                    </w:rPr>
                    <w:t>(see instructions)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6.25pt;width:207pt;height:23.5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City, village, or post office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5pt;margin-top:696.25pt;width:30pt;height:23.5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5pt;margin-top:696.25pt;width:68.5pt;height:23.5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ZIP 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64.25pt;width:125.5pt;height:24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fiscal year ends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88.25pt;width:125.5pt;height:23.5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of conveyance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.25pt;width:540pt;height:12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7.5pt;width:540pt;height:12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2.75pt;width:396pt;height:12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Nonresident,Real,Property,Estimated,Income,Tax,Payment,sale,transfer</cp:keywords>
  <dc:title>Form IT-2663:2020:Nonresident Real Property Estimated Income Tax Payment Form:it2663</dc:title>
  <dcterms:created xsi:type="dcterms:W3CDTF">2020-03-06T16:08:24Z</dcterms:created>
  <dcterms:modified xsi:type="dcterms:W3CDTF">2020-03-06T16:08:24Z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2020-03-06T00:00:00Z</vt:filetime>
  </property>
</Properties>
</file>